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2" w:rsidRPr="00875C02" w:rsidRDefault="008006DC" w:rsidP="00875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5C02" w:rsidRPr="00875C02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875C02" w:rsidRDefault="00120467" w:rsidP="005705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 от   </w:t>
      </w:r>
      <w:r w:rsidR="0019408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8D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408D">
        <w:rPr>
          <w:rFonts w:ascii="Times New Roman" w:hAnsi="Times New Roman" w:cs="Times New Roman"/>
          <w:sz w:val="28"/>
          <w:szCs w:val="28"/>
        </w:rPr>
        <w:t>9</w:t>
      </w:r>
      <w:r w:rsidR="00570565" w:rsidRPr="00570565">
        <w:rPr>
          <w:rFonts w:ascii="Times New Roman" w:hAnsi="Times New Roman" w:cs="Times New Roman"/>
          <w:sz w:val="28"/>
          <w:szCs w:val="28"/>
        </w:rPr>
        <w:t>г</w:t>
      </w:r>
    </w:p>
    <w:p w:rsidR="00875C02" w:rsidRDefault="00875C02" w:rsidP="00E5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FE" w:rsidRPr="00E56AFE" w:rsidRDefault="00E56AFE" w:rsidP="00E5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FE">
        <w:rPr>
          <w:rFonts w:ascii="Times New Roman" w:hAnsi="Times New Roman" w:cs="Times New Roman"/>
          <w:b/>
          <w:sz w:val="28"/>
          <w:szCs w:val="28"/>
        </w:rPr>
        <w:t>Учетная политика для целей бухгалтерского учета</w:t>
      </w:r>
    </w:p>
    <w:p w:rsidR="00E56AFE" w:rsidRPr="00E56AFE" w:rsidRDefault="00E56AFE" w:rsidP="00E5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FE" w:rsidRPr="00E56AFE" w:rsidRDefault="00E56AFE" w:rsidP="00E5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FE">
        <w:rPr>
          <w:rFonts w:ascii="Times New Roman" w:hAnsi="Times New Roman" w:cs="Times New Roman"/>
          <w:sz w:val="28"/>
          <w:szCs w:val="28"/>
        </w:rPr>
        <w:t>Учетная политика</w:t>
      </w:r>
      <w:r w:rsidR="00391DF2">
        <w:rPr>
          <w:rFonts w:ascii="Times New Roman" w:hAnsi="Times New Roman" w:cs="Times New Roman"/>
          <w:sz w:val="28"/>
          <w:szCs w:val="28"/>
        </w:rPr>
        <w:t xml:space="preserve"> </w:t>
      </w:r>
      <w:r w:rsidRPr="00E56AFE">
        <w:rPr>
          <w:rFonts w:ascii="Times New Roman" w:hAnsi="Times New Roman" w:cs="Times New Roman"/>
          <w:sz w:val="28"/>
          <w:szCs w:val="28"/>
        </w:rPr>
        <w:t>МБОУ</w:t>
      </w:r>
      <w:r w:rsidR="00391DF2">
        <w:rPr>
          <w:rFonts w:ascii="Times New Roman" w:hAnsi="Times New Roman" w:cs="Times New Roman"/>
          <w:sz w:val="28"/>
          <w:szCs w:val="28"/>
        </w:rPr>
        <w:t xml:space="preserve"> СОШ №50</w:t>
      </w:r>
      <w:r w:rsidRPr="00E56AFE">
        <w:rPr>
          <w:rFonts w:ascii="Times New Roman" w:hAnsi="Times New Roman" w:cs="Times New Roman"/>
          <w:sz w:val="28"/>
          <w:szCs w:val="28"/>
        </w:rPr>
        <w:t xml:space="preserve"> г.Шахты </w:t>
      </w:r>
    </w:p>
    <w:p w:rsidR="00E56AFE" w:rsidRPr="00E56AFE" w:rsidRDefault="00E56AFE" w:rsidP="00E5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FE"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разработана в соответствии с:</w:t>
      </w:r>
    </w:p>
    <w:p w:rsidR="008006DC" w:rsidRPr="008006DC" w:rsidRDefault="008006DC" w:rsidP="008006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к Единому плану счетов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</w:t>
      </w:r>
    </w:p>
    <w:p w:rsidR="008006DC" w:rsidRPr="008006DC" w:rsidRDefault="008006DC" w:rsidP="008006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Минфина от 16.12.2010 № 174н </w:t>
      </w: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утверждении Плана счетов бухгалтерского учета бюджетных учреждений и Инструкции по его применению»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(Инструкция № 174н);</w:t>
      </w:r>
    </w:p>
    <w:p w:rsidR="008006DC" w:rsidRPr="008006DC" w:rsidRDefault="008006DC" w:rsidP="008006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8006DC" w:rsidRPr="008006DC" w:rsidRDefault="008006DC" w:rsidP="008006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 – приказ № 209н);</w:t>
      </w:r>
    </w:p>
    <w:p w:rsidR="008006DC" w:rsidRPr="008006DC" w:rsidRDefault="008006DC" w:rsidP="008006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Минфина от 30.03.2015 № 52н </w:t>
      </w: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 52н);</w:t>
      </w:r>
    </w:p>
    <w:p w:rsidR="008006DC" w:rsidRDefault="008006DC" w:rsidP="008006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30.12.2017 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274н, № 275н, № 278н (далее – соответственно СГС «Учетная политика, оценочные значения и ошибки», СГС «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События после отчетной даты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СГС «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 о движении денежных средств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27.02.2018 № 32н (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СГС «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Доходы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от 30.05.2018 № 122н (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СГС «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изменений курсов иностранных валют»).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FE" w:rsidRDefault="00E56AFE" w:rsidP="00E5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FE">
        <w:rPr>
          <w:rFonts w:ascii="Times New Roman" w:hAnsi="Times New Roman" w:cs="Times New Roman"/>
          <w:sz w:val="28"/>
          <w:szCs w:val="28"/>
        </w:rPr>
        <w:t>Используемые термины и сокращения</w:t>
      </w:r>
    </w:p>
    <w:p w:rsidR="00E56AFE" w:rsidRDefault="00E56AFE" w:rsidP="00E5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6"/>
        <w:gridCol w:w="4386"/>
      </w:tblGrid>
      <w:tr w:rsidR="00E56AFE" w:rsidRPr="00E56AFE" w:rsidTr="008006DC">
        <w:tc>
          <w:tcPr>
            <w:tcW w:w="4386" w:type="dxa"/>
          </w:tcPr>
          <w:p w:rsidR="00E56AFE" w:rsidRPr="00E56AFE" w:rsidRDefault="00E56AFE" w:rsidP="00E56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86" w:type="dxa"/>
          </w:tcPr>
          <w:p w:rsidR="00E56AFE" w:rsidRPr="00E56AFE" w:rsidRDefault="00E56AFE" w:rsidP="00E56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Расшифровка </w:t>
            </w:r>
          </w:p>
        </w:tc>
      </w:tr>
      <w:tr w:rsidR="00E56AFE" w:rsidRPr="00E56AFE" w:rsidTr="00E56AFE">
        <w:trPr>
          <w:trHeight w:val="687"/>
        </w:trPr>
        <w:tc>
          <w:tcPr>
            <w:tcW w:w="4386" w:type="dxa"/>
          </w:tcPr>
          <w:p w:rsidR="00E56AFE" w:rsidRPr="00E56AFE" w:rsidRDefault="00E56AFE" w:rsidP="00E56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AFE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386" w:type="dxa"/>
          </w:tcPr>
          <w:p w:rsidR="00E56AFE" w:rsidRPr="00E56AFE" w:rsidRDefault="00391DF2" w:rsidP="00E56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AF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№50</w:t>
            </w:r>
            <w:r w:rsidRPr="00E56AFE">
              <w:rPr>
                <w:rFonts w:ascii="Times New Roman" w:hAnsi="Times New Roman" w:cs="Times New Roman"/>
                <w:sz w:val="28"/>
                <w:szCs w:val="28"/>
              </w:rPr>
              <w:t xml:space="preserve"> г.Шахты</w:t>
            </w:r>
          </w:p>
        </w:tc>
      </w:tr>
      <w:tr w:rsidR="00E56AFE" w:rsidRPr="00E56AFE" w:rsidTr="00E56AFE">
        <w:trPr>
          <w:trHeight w:val="1154"/>
        </w:trPr>
        <w:tc>
          <w:tcPr>
            <w:tcW w:w="4386" w:type="dxa"/>
          </w:tcPr>
          <w:p w:rsidR="00E56AFE" w:rsidRPr="00E56AFE" w:rsidRDefault="00E56AFE" w:rsidP="00E56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AFE">
              <w:rPr>
                <w:rFonts w:ascii="Times New Roman" w:eastAsia="Calibri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386" w:type="dxa"/>
          </w:tcPr>
          <w:p w:rsidR="00E56AFE" w:rsidRPr="00E56AFE" w:rsidRDefault="00E56AFE" w:rsidP="00E56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AFE">
              <w:rPr>
                <w:rFonts w:ascii="Times New Roman" w:eastAsia="Calibri" w:hAnsi="Times New Roman" w:cs="Times New Roman"/>
                <w:sz w:val="28"/>
                <w:szCs w:val="28"/>
              </w:rPr>
              <w:t>1–17 разряды номера счета в соответствии с Рабочим планом счетов</w:t>
            </w:r>
          </w:p>
        </w:tc>
      </w:tr>
      <w:tr w:rsidR="00E56AFE" w:rsidRPr="00E56AFE" w:rsidTr="008006DC">
        <w:tc>
          <w:tcPr>
            <w:tcW w:w="4386" w:type="dxa"/>
          </w:tcPr>
          <w:p w:rsidR="00E56AFE" w:rsidRPr="00E56AFE" w:rsidRDefault="00E56AFE" w:rsidP="00E56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AFE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86" w:type="dxa"/>
          </w:tcPr>
          <w:p w:rsidR="00E56AFE" w:rsidRPr="00E56AFE" w:rsidRDefault="00E56AFE" w:rsidP="00E56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разряд номера счета бухучета – </w:t>
            </w:r>
            <w:r w:rsidRPr="00E56A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код вида финансового обеспечения (деятельности)</w:t>
            </w:r>
          </w:p>
        </w:tc>
      </w:tr>
    </w:tbl>
    <w:p w:rsidR="00E56AFE" w:rsidRPr="00E56AFE" w:rsidRDefault="00E56AFE" w:rsidP="00E5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FE" w:rsidRPr="00E56AFE" w:rsidRDefault="00E56AFE" w:rsidP="00E5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DC" w:rsidRPr="00FD048D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D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работе, должностными инструкциями. Ответственным за ведение бухгалтерского учета в учреждении является главный бухгалтер.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часть 3 статьи 7 Закона от 06.12.2011 № 402-ФЗ, пункт 4 Инструкции к Единому плану счетов № 157н.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учреждении действуют постоянная комиссия по поступлению и выбытию активов (приложение 1). Состав иных комиссий (инвентаризационная комиссия, комиссия для проведения внезапной ревизии кассы) устанавливается приказом  руководителя непосре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дственно перед инвентаризацией.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публикует основные положения учетной политики на своем официальном сайте путем размещения копий документов учетной политики.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9 СГС «Учетная политика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оценочные значения и ошибки».</w:t>
      </w:r>
    </w:p>
    <w:p w:rsid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пункты 17, 20, 32 СГС «Учетная политика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оценочные значения и ошибки».</w:t>
      </w:r>
    </w:p>
    <w:p w:rsidR="00FD048D" w:rsidRPr="008006DC" w:rsidRDefault="00FD048D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6DC" w:rsidRPr="00FD048D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D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Технология обработки учетной информации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Бухгалтерский учет ведется в электронном виде с применением программных продуктов «1С </w:t>
      </w:r>
      <w:r w:rsidRPr="00800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Бухгалтерия государственного учреждения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«1С </w:t>
      </w:r>
      <w:r w:rsidRPr="00800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Зарплата и кадры бюджетного учреждения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6 Инструкции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 157н.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 по следующим направлениям:</w:t>
      </w:r>
    </w:p>
    <w:p w:rsidR="000E1439" w:rsidRPr="000E1439" w:rsidRDefault="000E1439" w:rsidP="000E143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39">
        <w:rPr>
          <w:rFonts w:ascii="Times New Roman" w:hAnsi="Times New Roman" w:cs="Times New Roman"/>
          <w:sz w:val="28"/>
          <w:szCs w:val="28"/>
        </w:rPr>
        <w:t>система электронного документооборота с территориальным органом Казначейства;</w:t>
      </w:r>
    </w:p>
    <w:p w:rsidR="000E1439" w:rsidRPr="000E1439" w:rsidRDefault="000E1439" w:rsidP="000E143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39"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0E1439" w:rsidRPr="000E1439" w:rsidRDefault="000E1439" w:rsidP="000E143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39">
        <w:rPr>
          <w:rFonts w:ascii="Times New Roman" w:hAnsi="Times New Roman" w:cs="Times New Roman"/>
          <w:sz w:val="28"/>
          <w:szCs w:val="28"/>
        </w:rPr>
        <w:t>передача отчетности по страховым взносам и сведениям персонифицированного учета в отделение Пенсионного фонда;</w:t>
      </w:r>
    </w:p>
    <w:p w:rsidR="000E1439" w:rsidRPr="000E1439" w:rsidRDefault="000E1439" w:rsidP="000E143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39">
        <w:rPr>
          <w:rFonts w:ascii="Times New Roman" w:hAnsi="Times New Roman" w:cs="Times New Roman"/>
          <w:sz w:val="28"/>
          <w:szCs w:val="28"/>
        </w:rPr>
        <w:t>размещение информации о деятельности учреждения на официальном сайте bus.gov.ru;</w:t>
      </w:r>
    </w:p>
    <w:p w:rsidR="000E1439" w:rsidRPr="000E1439" w:rsidRDefault="000E1439" w:rsidP="000E143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39">
        <w:rPr>
          <w:rFonts w:ascii="Times New Roman" w:hAnsi="Times New Roman" w:cs="Times New Roman"/>
          <w:sz w:val="28"/>
          <w:szCs w:val="28"/>
        </w:rPr>
        <w:t>размещение</w:t>
      </w:r>
      <w:r w:rsidRPr="000E1439">
        <w:rPr>
          <w:rFonts w:ascii="Times New Roman" w:eastAsia="Calibri" w:hAnsi="Times New Roman" w:cs="Times New Roman"/>
          <w:sz w:val="28"/>
          <w:szCs w:val="28"/>
        </w:rPr>
        <w:t xml:space="preserve"> заказов  по закупкам товаров работ и услуг</w:t>
      </w:r>
      <w:r w:rsidRPr="000E1439">
        <w:rPr>
          <w:rFonts w:ascii="Times New Roman" w:hAnsi="Times New Roman" w:cs="Times New Roman"/>
          <w:sz w:val="28"/>
          <w:szCs w:val="28"/>
        </w:rPr>
        <w:t xml:space="preserve"> на </w:t>
      </w:r>
      <w:r w:rsidRPr="000E1439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РФ </w:t>
      </w:r>
      <w:r w:rsidRPr="000E143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0E14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1439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r w:rsidRPr="000E1439">
        <w:rPr>
          <w:rFonts w:ascii="Times New Roman" w:hAnsi="Times New Roman" w:cs="Times New Roman"/>
          <w:sz w:val="28"/>
          <w:szCs w:val="28"/>
        </w:rPr>
        <w:t xml:space="preserve">.gov.ru . 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надлежащего оформления первичных (сводных) учетных документов любые исправления (добавление новых записей) в электронн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базах данных не допускаются.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обеспечения сохранности электронных данных бухгалтерского учета и отчетности:</w:t>
      </w:r>
    </w:p>
    <w:p w:rsidR="008006DC" w:rsidRPr="00A2403C" w:rsidRDefault="00A2403C" w:rsidP="008006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8006DC"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сохранение резервных копий базы «1С </w:t>
      </w:r>
      <w:r w:rsidR="008006DC" w:rsidRPr="00A240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Бухгалтерия государственного учреждения</w:t>
      </w:r>
      <w:r w:rsidR="00FD048D"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8006DC"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«1С </w:t>
      </w:r>
      <w:r w:rsidR="008006DC" w:rsidRPr="00A240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Зарплата и кадры бюджетного учреждения</w:t>
      </w:r>
      <w:r w:rsidR="008006DC"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06DC" w:rsidRPr="008006DC" w:rsidRDefault="008006DC" w:rsidP="008006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</w:r>
    </w:p>
    <w:p w:rsidR="008006DC" w:rsidRPr="008006DC" w:rsidRDefault="008006DC" w:rsidP="008006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8006DC" w:rsidRPr="008006DC" w:rsidRDefault="00FD048D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4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D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 документооборота</w:t>
      </w:r>
    </w:p>
    <w:p w:rsidR="00FD048D" w:rsidRPr="00FD048D" w:rsidRDefault="00FD048D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и сроки передачи первичных учетных документов для отражения в бухгалтерском учете устанавливаются в соответствии с </w:t>
      </w:r>
      <w:r w:rsidRPr="009801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приложением 2 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учетной политике.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22 СГС «Концептуальные основы бухучета и отчетности», подпункт «д» пункта 9 СГС «Учетная политика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оценочные значения и ошибки».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проведении хозяйственных операций, для оформления которых не предусмотрены унифицированные формы первичных документов из Приказа № 52н, учреждение использует:</w:t>
      </w:r>
    </w:p>
    <w:p w:rsidR="008006DC" w:rsidRPr="008006DC" w:rsidRDefault="008006DC" w:rsidP="008006D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унифицированные формы из Приказа № 52н, дополненные необходимыми реквизитами;</w:t>
      </w:r>
    </w:p>
    <w:p w:rsidR="008006DC" w:rsidRPr="008006DC" w:rsidRDefault="008006DC" w:rsidP="008006D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унифицированные формы из других нормативно-правовых актов;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25–26 СГС «Концептуальные основы бухучета и отчетности», подпункт «г» пункта 9 СГС «Учетная политика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оценочные значения и ошибки».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 подписи учетных документов предоставлено должностным лицам, перечисленным в соответствии с должностными инструкциями. 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11 Инструкции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 157н.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11 Инструкции к Единому плану счетов № 157н, подпункт «г» пункта 9 СГС «Учетная политика,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оценочные значения и ошибки». 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048D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невозможности перевода документа привлекается профессиональный переводчик. Перевод денежных (финансовых) до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 заверяется нотариусом. 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достаточно однократного перевода на русский язык. Впоследствии переводить нужно только изменяющиес</w:t>
      </w:r>
      <w:r w:rsidR="00F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показатели данного первичного  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документа.</w:t>
      </w:r>
    </w:p>
    <w:p w:rsidR="008006DC" w:rsidRPr="008006DC" w:rsidRDefault="008006DC" w:rsidP="00F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31 СГС «Концептуальные основы бухучета и отчетности».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электронных регистров бухучета осуществляется в следующем порядке:</w:t>
      </w:r>
    </w:p>
    <w:p w:rsidR="008006DC" w:rsidRPr="008006DC" w:rsidRDefault="008006DC" w:rsidP="008006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8006DC" w:rsidRPr="00A2403C" w:rsidRDefault="008006DC" w:rsidP="008006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</w:t>
      </w:r>
      <w:r w:rsidR="00A2403C"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</w:t>
      </w:r>
      <w:r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6DC" w:rsidRPr="008006DC" w:rsidRDefault="008006DC" w:rsidP="008006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инвентарная карточка группового учета основных средств оформляется при принятии объектов к учету, по мере внесения изменений (данных о 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переоценке, модернизации, реконструкции, консервации и пр.) и при выбытии;</w:t>
      </w:r>
    </w:p>
    <w:p w:rsidR="008006DC" w:rsidRPr="008006DC" w:rsidRDefault="008006DC" w:rsidP="008006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8006DC" w:rsidRPr="00A2403C" w:rsidRDefault="008006DC" w:rsidP="008006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бланков строгой отчетности, в последний день месяца;</w:t>
      </w:r>
    </w:p>
    <w:p w:rsidR="008006DC" w:rsidRPr="008006DC" w:rsidRDefault="008006DC" w:rsidP="008006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операций, главная книга заполняются ежемесячно;</w:t>
      </w:r>
    </w:p>
    <w:p w:rsidR="008006DC" w:rsidRPr="008006DC" w:rsidRDefault="008006DC" w:rsidP="008006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регистры, не указанные выше, заполняются по мере необходимости, если иное не установлено законодательством РФ.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11 Инструкции</w:t>
      </w:r>
      <w:r w:rsidR="000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 157н.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Учетные регистры по операциям, указанным в пункте 2 раздела </w:t>
      </w:r>
      <w:r w:rsidRPr="00800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учетной политики, составляются отдельно.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Журнал операций расчетов по оплате труда,  (ф. 0504071) ведется по всем кодам финансового обеспечения деятельности. 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257 Инструкции</w:t>
      </w:r>
      <w:r w:rsidR="00E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 157н.</w:t>
      </w:r>
    </w:p>
    <w:p w:rsidR="008006DC" w:rsidRPr="008006DC" w:rsidRDefault="008006DC" w:rsidP="009801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Журналам операций присваиваю</w:t>
      </w:r>
      <w:r w:rsidR="00E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номера согласно </w:t>
      </w:r>
      <w:r w:rsidR="00EF3EB3" w:rsidRPr="009801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приложению 3</w:t>
      </w:r>
      <w:r w:rsidR="00084382" w:rsidRPr="009801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8006DC" w:rsidRPr="008006DC" w:rsidRDefault="008006DC" w:rsidP="009801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8006DC" w:rsidRPr="008006DC" w:rsidRDefault="008006DC" w:rsidP="008F7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  </w:t>
      </w:r>
    </w:p>
    <w:p w:rsidR="008006DC" w:rsidRPr="008006DC" w:rsidRDefault="008006DC" w:rsidP="008F7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учреждения на ответственного сотрудника учреждения.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деятельности учреждения используются следующие бланки строгой отчетности:</w:t>
      </w:r>
    </w:p>
    <w:p w:rsidR="008006DC" w:rsidRPr="008006DC" w:rsidRDefault="008F7752" w:rsidP="008006D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аттестатов, приложения к аттестату.</w:t>
      </w:r>
    </w:p>
    <w:p w:rsidR="008006DC" w:rsidRPr="008006DC" w:rsidRDefault="008006DC" w:rsidP="008006D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трудовых книжек и вкладышей к ним;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бланков ведется по стоимости их приобретения.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337 Инструкции к Единому плану счетов № 157н.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Особенности применения первичных документов: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 приобретении и реализации нефинансовых активов составляется Акт о приеме-передаче объектов неф</w:t>
      </w:r>
      <w:r w:rsidR="008F7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инансовых активов (ф. 0504101).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8F7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8006DC" w:rsidRPr="008006DC" w:rsidRDefault="008006DC" w:rsidP="008F7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На списание призов, подарков, сувениров оформляется Акт о списании материальных запасов (ф. 0504230), к которому должен быть приложен экземпляр приказа руководителя о награждении с указанием перечня награжденных лиц. Если награждение прошло в ходе проведения массового мероприятия, к Акту (ф.</w:t>
      </w:r>
      <w:r w:rsidRPr="00800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0504230) должны быть приложены экземпляр приказа руководителя о проведении мероприятия и протокол о мероприятии с указанием перечня награжденных лиц.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При поступлении имущества и наличных денег от жертвователя или дарителя соста</w:t>
      </w:r>
      <w:r w:rsidR="008F7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договор дарения, договор пожертвовании , в которых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быть:</w:t>
      </w:r>
    </w:p>
    <w:p w:rsidR="008006DC" w:rsidRPr="008006DC" w:rsidRDefault="008006DC" w:rsidP="008006D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обязательные реквизиты, предусмотренные пунктом 25 СГС «Концептуальные основы бухучета и отчетности»;</w:t>
      </w:r>
    </w:p>
    <w:p w:rsidR="008006DC" w:rsidRPr="008F7752" w:rsidRDefault="008006DC" w:rsidP="008F7752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 подписи передающей и принимающей сторон.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использования рабочего времени (ф. 0504421) дополнен условными обозначениями: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686"/>
      </w:tblGrid>
      <w:tr w:rsidR="008006DC" w:rsidRPr="008006DC" w:rsidTr="008006DC">
        <w:tc>
          <w:tcPr>
            <w:tcW w:w="4326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02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</w:tr>
      <w:tr w:rsidR="008006DC" w:rsidRPr="008006DC" w:rsidTr="008006DC">
        <w:tc>
          <w:tcPr>
            <w:tcW w:w="4326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выходные дни (оплачиваемые) </w:t>
            </w:r>
          </w:p>
        </w:tc>
        <w:tc>
          <w:tcPr>
            <w:tcW w:w="602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8006DC" w:rsidRPr="008006DC" w:rsidTr="008006DC">
        <w:tc>
          <w:tcPr>
            <w:tcW w:w="4326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под стражу</w:t>
            </w:r>
          </w:p>
        </w:tc>
        <w:tc>
          <w:tcPr>
            <w:tcW w:w="602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</w:tc>
      </w:tr>
    </w:tbl>
    <w:p w:rsidR="008006DC" w:rsidRPr="008006DC" w:rsidRDefault="008006DC" w:rsidP="0080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6DC" w:rsidRPr="008006DC" w:rsidRDefault="008006DC" w:rsidP="0080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8006DC" w:rsidRPr="008006DC" w:rsidRDefault="008006DC" w:rsidP="0080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F7752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F7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счетов</w:t>
      </w:r>
    </w:p>
    <w:p w:rsidR="008006DC" w:rsidRPr="008F7752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Бухгалтерский учет ведется с использованием Раб</w:t>
      </w:r>
      <w:r w:rsidR="008F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плана счетов (</w:t>
      </w:r>
      <w:r w:rsidR="008F7752" w:rsidRPr="005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Pr="005F23A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разработанного в соответствии с Инструкцией к Единому плану счетов № 157н, Инструкцией № 174н, за исключением операций, указанных в пункте 2 раздела </w:t>
      </w:r>
      <w:r w:rsidRPr="00800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учетной политики.</w:t>
      </w:r>
    </w:p>
    <w:p w:rsidR="008006DC" w:rsidRPr="008006DC" w:rsidRDefault="008006DC" w:rsidP="008F7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отражении в бухучете хозяйственных операций 1–18 разряды номера счета Рабочего плана счетов формируются следующим образом: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6638"/>
      </w:tblGrid>
      <w:tr w:rsidR="008006DC" w:rsidRPr="008006DC" w:rsidTr="008006DC">
        <w:tc>
          <w:tcPr>
            <w:tcW w:w="2014" w:type="dxa"/>
            <w:vAlign w:val="center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номера счета</w:t>
            </w:r>
          </w:p>
        </w:tc>
        <w:tc>
          <w:tcPr>
            <w:tcW w:w="6638" w:type="dxa"/>
            <w:vAlign w:val="center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</w:tr>
      <w:tr w:rsidR="008006DC" w:rsidRPr="008006DC" w:rsidTr="008006DC">
        <w:tc>
          <w:tcPr>
            <w:tcW w:w="2014" w:type="dxa"/>
            <w:vAlign w:val="center"/>
          </w:tcPr>
          <w:p w:rsidR="008006DC" w:rsidRPr="00A2403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1–4</w:t>
            </w:r>
          </w:p>
        </w:tc>
        <w:tc>
          <w:tcPr>
            <w:tcW w:w="6638" w:type="dxa"/>
          </w:tcPr>
          <w:p w:rsidR="008006DC" w:rsidRPr="00A2403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код вида услуги:</w:t>
            </w:r>
          </w:p>
          <w:p w:rsidR="008006DC" w:rsidRPr="008006DC" w:rsidRDefault="008006DC" w:rsidP="00010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0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070</w:t>
            </w:r>
            <w:r w:rsidR="00A240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A240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010E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Общее</w:t>
            </w:r>
            <w:r w:rsidRPr="00A240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образование»</w:t>
            </w:r>
            <w:r w:rsidRPr="00A2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</w:p>
        </w:tc>
      </w:tr>
      <w:tr w:rsidR="008006DC" w:rsidRPr="008006DC" w:rsidTr="008006DC">
        <w:tc>
          <w:tcPr>
            <w:tcW w:w="2014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5–14</w:t>
            </w:r>
          </w:p>
        </w:tc>
        <w:tc>
          <w:tcPr>
            <w:tcW w:w="6638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</w:tr>
      <w:tr w:rsidR="008006DC" w:rsidRPr="008006DC" w:rsidTr="008006DC">
        <w:tc>
          <w:tcPr>
            <w:tcW w:w="2014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15–17</w:t>
            </w:r>
          </w:p>
        </w:tc>
        <w:tc>
          <w:tcPr>
            <w:tcW w:w="6638" w:type="dxa"/>
          </w:tcPr>
          <w:p w:rsidR="008006DC" w:rsidRPr="008006DC" w:rsidRDefault="008006DC" w:rsidP="008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поступлений или выбытий, соответствующий:</w:t>
            </w:r>
          </w:p>
          <w:p w:rsidR="008006DC" w:rsidRPr="008006DC" w:rsidRDefault="008006DC" w:rsidP="008006D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аналитической группе подвида доходов бюджетов;</w:t>
            </w:r>
          </w:p>
          <w:p w:rsidR="008006DC" w:rsidRPr="008006DC" w:rsidRDefault="008006DC" w:rsidP="008006D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коду вида расходов;</w:t>
            </w:r>
          </w:p>
          <w:p w:rsidR="008006DC" w:rsidRPr="008006DC" w:rsidRDefault="008006DC" w:rsidP="008006D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аналитической группе вида источников финансирования дефицитов бюджетов</w:t>
            </w:r>
          </w:p>
        </w:tc>
      </w:tr>
      <w:tr w:rsidR="008006DC" w:rsidRPr="008006DC" w:rsidTr="008006DC">
        <w:tc>
          <w:tcPr>
            <w:tcW w:w="2014" w:type="dxa"/>
          </w:tcPr>
          <w:p w:rsidR="008006DC" w:rsidRPr="008006DC" w:rsidRDefault="008006DC" w:rsidP="0080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38" w:type="dxa"/>
          </w:tcPr>
          <w:p w:rsidR="008006DC" w:rsidRPr="008006DC" w:rsidRDefault="008006DC" w:rsidP="008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финансового обеспечения (деятельности)</w:t>
            </w:r>
          </w:p>
          <w:p w:rsidR="008006DC" w:rsidRPr="008006DC" w:rsidRDefault="008006DC" w:rsidP="008006D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приносящая доход деятельность (собственные доходы учреждения);</w:t>
            </w:r>
          </w:p>
          <w:p w:rsidR="008006DC" w:rsidRPr="008006DC" w:rsidRDefault="008006DC" w:rsidP="008006D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средства во временном распоряжении;</w:t>
            </w:r>
          </w:p>
          <w:p w:rsidR="008006DC" w:rsidRPr="008006DC" w:rsidRDefault="008006DC" w:rsidP="008006D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субсидия на выполнение государственного задания;</w:t>
            </w:r>
          </w:p>
          <w:p w:rsidR="008006DC" w:rsidRPr="008006DC" w:rsidRDefault="008006DC" w:rsidP="008006D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субсидии на иные цели;</w:t>
            </w:r>
          </w:p>
          <w:p w:rsidR="008006DC" w:rsidRPr="008006DC" w:rsidRDefault="008006DC" w:rsidP="008006D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субсидии на цели осуществления капитальных вложения</w:t>
            </w:r>
          </w:p>
        </w:tc>
      </w:tr>
    </w:tbl>
    <w:p w:rsidR="008006DC" w:rsidRPr="008006DC" w:rsidRDefault="008006DC" w:rsidP="008F7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пункты 21–21.2 Инструкции к Единому плану счетов № 157н, пункт 2.1 Инструкции № 174н.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применяет  забалансовые счета, утвержденные в Инструкции к Единому плану счетов № 157н. 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332 Инструкции к Единому плану счетов № 157н, пункт 19 СГС «Концептуальные основы бухучета и отчетности».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F7752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F7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Учет отдельных видов имущества и обязательств</w:t>
      </w:r>
    </w:p>
    <w:p w:rsidR="008006DC" w:rsidRPr="008F7752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006DC" w:rsidRPr="008006DC" w:rsidRDefault="008006DC" w:rsidP="005F23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Бухучет ведется по первичным документам, которые проверены сотрудниками бухгалтерии в соответствии с положением о внутреннем ф</w:t>
      </w:r>
      <w:r w:rsidR="008F7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инансовом контроле (</w:t>
      </w:r>
      <w:r w:rsidR="008F7752" w:rsidRPr="005F23A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приложение 5</w:t>
      </w:r>
      <w:r w:rsidRPr="005F23A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).</w:t>
      </w:r>
    </w:p>
    <w:p w:rsidR="008006DC" w:rsidRPr="008006DC" w:rsidRDefault="008006DC" w:rsidP="0031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 Инструкции к Единому плану счетов № 157н, пункт 23 СГС «Концептуальные</w:t>
      </w:r>
      <w:r w:rsidR="0031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бухучета и отчетности».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7752" w:rsidRDefault="008006DC" w:rsidP="008F7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</w:p>
    <w:p w:rsidR="008006DC" w:rsidRPr="008006DC" w:rsidRDefault="008006DC" w:rsidP="008F7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54 СГС «Концептуальные основы бухучета и отчетности».</w:t>
      </w:r>
    </w:p>
    <w:p w:rsidR="008006DC" w:rsidRPr="008006DC" w:rsidRDefault="008006DC" w:rsidP="0031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6 СГС «Учетная политика</w:t>
      </w:r>
      <w:r w:rsidR="00310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оценочные значения и ошибки».</w:t>
      </w:r>
    </w:p>
    <w:p w:rsidR="008006DC" w:rsidRPr="002E1FE9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Основные средства</w:t>
      </w:r>
    </w:p>
    <w:p w:rsidR="008006DC" w:rsidRPr="008006DC" w:rsidRDefault="008006DC" w:rsidP="0031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выполняющие самостоятельные функц</w:t>
      </w:r>
      <w:r w:rsidR="00310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8006DC" w:rsidRPr="008006DC" w:rsidRDefault="008006DC" w:rsidP="008006D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библиотечного фонда;</w:t>
      </w:r>
    </w:p>
    <w:p w:rsidR="008006DC" w:rsidRPr="008006DC" w:rsidRDefault="008006DC" w:rsidP="008006D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для обстановки одного помещения: столы, стулья, стеллажи, шкафы, полки;</w:t>
      </w:r>
    </w:p>
    <w:p w:rsidR="008006DC" w:rsidRPr="008006DC" w:rsidRDefault="008006DC" w:rsidP="008006D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и периферийное оборудование в составе одного рабочего места: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</w:p>
    <w:p w:rsidR="008006DC" w:rsidRPr="008006DC" w:rsidRDefault="008006DC" w:rsidP="008006D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 одного наименования в одном помещении;</w:t>
      </w:r>
    </w:p>
    <w:p w:rsidR="008006DC" w:rsidRPr="008006DC" w:rsidRDefault="008006DC" w:rsidP="000E143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</w:t>
      </w:r>
      <w:r w:rsidR="002E1F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существенной стоимость до 2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 руб. за один имущественный объект.</w:t>
      </w:r>
    </w:p>
    <w:p w:rsidR="008006DC" w:rsidRPr="008006DC" w:rsidRDefault="008006DC" w:rsidP="0031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</w:t>
      </w:r>
      <w:r w:rsidR="00310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10 СГС «Основные средства».</w:t>
      </w:r>
    </w:p>
    <w:p w:rsidR="00197132" w:rsidRDefault="008006DC" w:rsidP="0031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Уникальный инвентарный номер состоит из одиннадцати знаков и присваивается в порядке:</w:t>
      </w:r>
    </w:p>
    <w:p w:rsidR="008006DC" w:rsidRPr="008006DC" w:rsidRDefault="008006DC" w:rsidP="0031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разряд – код вида финансового обеспечения (деятельности);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2–4-й разряды – код объекта учета синтетического счета в Плане счетов бухгалтерского учета (приложение 1 к приказу Минфина от 16.10.2010 № 174н);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5–6-й разряды – код группы и вида синтетического счета Плана счетов бухгалтерского учета (приложение 1 к приказу Минфина от 16.10.2010 № 174н);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7–11-й разряды – порядковый номер нефинансового актива.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9 СГС «Основные средства», пункт 46 Инструкции к Единому плану счетов № 157н.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Присвоенный объекту инвентарный номер наносится:</w:t>
      </w:r>
    </w:p>
    <w:p w:rsidR="008006DC" w:rsidRPr="008006DC" w:rsidRDefault="008006DC" w:rsidP="008006D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объекты недвижимого имущества, строения и сооружения – несмываемой краской;</w:t>
      </w:r>
    </w:p>
    <w:p w:rsidR="008006DC" w:rsidRPr="008006DC" w:rsidRDefault="008006DC" w:rsidP="008006D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основные средства – путем прикрепления водостойкой инвентаризационной наклейки с номером;</w:t>
      </w:r>
    </w:p>
    <w:p w:rsidR="008006DC" w:rsidRPr="008006DC" w:rsidRDefault="008006DC" w:rsidP="008006D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на которые невозможно прикрепить наклейки, – мобильным лазером.</w:t>
      </w:r>
    </w:p>
    <w:p w:rsidR="008006DC" w:rsidRPr="008006DC" w:rsidRDefault="008006DC" w:rsidP="000E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</w:t>
      </w:r>
      <w:r w:rsidR="0031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обом, что и на сложном объекте.</w:t>
      </w:r>
    </w:p>
    <w:p w:rsidR="008006DC" w:rsidRPr="008006DC" w:rsidRDefault="000E1439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частичной ликвидации или разукомплектации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8006DC" w:rsidRPr="008006DC" w:rsidRDefault="008006DC" w:rsidP="008006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площади;</w:t>
      </w:r>
    </w:p>
    <w:p w:rsidR="008006DC" w:rsidRPr="008006DC" w:rsidRDefault="008006DC" w:rsidP="008006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объему;</w:t>
      </w:r>
    </w:p>
    <w:p w:rsidR="008006DC" w:rsidRPr="008006DC" w:rsidRDefault="008006DC" w:rsidP="008006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весу;</w:t>
      </w:r>
    </w:p>
    <w:p w:rsidR="008006DC" w:rsidRPr="000E1439" w:rsidRDefault="008006DC" w:rsidP="008006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 показателю, установленному комиссией по поступлению и выбытию активов.</w:t>
      </w:r>
    </w:p>
    <w:p w:rsidR="008006DC" w:rsidRPr="008006DC" w:rsidRDefault="000E1439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применяется к следующим группам основных средств:</w:t>
      </w:r>
    </w:p>
    <w:p w:rsidR="008006DC" w:rsidRPr="008006DC" w:rsidRDefault="008006DC" w:rsidP="008006DC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и оборудование;</w:t>
      </w:r>
    </w:p>
    <w:p w:rsidR="008006DC" w:rsidRPr="000E1439" w:rsidRDefault="008006DC" w:rsidP="000E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28 СГС «Основные средства».</w:t>
      </w:r>
    </w:p>
    <w:p w:rsidR="008006DC" w:rsidRPr="008006DC" w:rsidRDefault="000E1439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Начисление амортизации осуществляется следующим образом:</w:t>
      </w:r>
    </w:p>
    <w:p w:rsidR="008006DC" w:rsidRPr="00010E86" w:rsidRDefault="008006DC" w:rsidP="008006D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уменьшаемого остатка с применением коэффициента 2 – на компьютерное оборудование и сотовые телефоны;</w:t>
      </w:r>
    </w:p>
    <w:p w:rsidR="008006DC" w:rsidRPr="008006DC" w:rsidRDefault="008006DC" w:rsidP="008006D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 методом – на остальные объекты основных средств.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пункты </w:t>
      </w:r>
      <w:r w:rsidR="000E1439">
        <w:rPr>
          <w:rFonts w:ascii="Times New Roman" w:eastAsia="Times New Roman" w:hAnsi="Times New Roman" w:cs="Times New Roman"/>
          <w:sz w:val="28"/>
          <w:szCs w:val="28"/>
          <w:lang w:eastAsia="ru-RU"/>
        </w:rPr>
        <w:t>36, 37 СГС «Основные средства».</w:t>
      </w:r>
    </w:p>
    <w:p w:rsidR="000E1439" w:rsidRDefault="000E1439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суммы амортизации.</w:t>
      </w:r>
    </w:p>
    <w:p w:rsidR="008006DC" w:rsidRPr="008006DC" w:rsidRDefault="008006DC" w:rsidP="000E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</w:t>
      </w:r>
      <w:r w:rsidR="000E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40 СГС «Основные средства».</w:t>
      </w:r>
    </w:p>
    <w:p w:rsidR="008006DC" w:rsidRPr="008006DC" w:rsidRDefault="000E1439" w:rsidP="000E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41 СГС «Основные средства».</w:t>
      </w:r>
    </w:p>
    <w:p w:rsidR="008006DC" w:rsidRPr="008006DC" w:rsidRDefault="000E1439" w:rsidP="000E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 выбытию активов установлен 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 настоящей Учетной политики.</w:t>
      </w:r>
    </w:p>
    <w:p w:rsidR="00026C24" w:rsidRDefault="000E1439" w:rsidP="00D6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8006DC"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</w:t>
      </w:r>
      <w:r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протокола комиссии.</w:t>
      </w:r>
    </w:p>
    <w:p w:rsidR="000E1439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43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средства стоимостью до 10 000 руб. включительно, находящиеся в эксплуатации, учитываются на забалансовом сч</w:t>
      </w:r>
      <w:r w:rsidR="000E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21 по балансовой стоимости. </w:t>
      </w:r>
    </w:p>
    <w:p w:rsidR="008006DC" w:rsidRPr="008006DC" w:rsidRDefault="008006DC" w:rsidP="000E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39 СГС «Основные средства», пункт 373 Инструкции</w:t>
      </w:r>
      <w:r w:rsidR="000E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 157н.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0E1439" w:rsidP="000E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приобретении и (или) создании основных средств за счет средств, полученных по разным видам деятельности, сумма вложений, сформированных на счете 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Х.106.00.000, переводится на код вида деятельности 4 «субсидии на выполнение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(муниципального) задания».</w:t>
      </w:r>
    </w:p>
    <w:p w:rsidR="008006DC" w:rsidRPr="008006DC" w:rsidRDefault="000E1439" w:rsidP="000E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начисленной амортизации.</w:t>
      </w:r>
    </w:p>
    <w:p w:rsidR="008006DC" w:rsidRPr="008006DC" w:rsidRDefault="000E1439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2.2 раздела 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Учетной политики.</w:t>
      </w:r>
    </w:p>
    <w:p w:rsidR="008006DC" w:rsidRPr="008006DC" w:rsidRDefault="008006DC" w:rsidP="0001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43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</w:t>
      </w:r>
      <w:r w:rsidR="00E9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договоре поставки.</w:t>
      </w:r>
    </w:p>
    <w:p w:rsidR="008006DC" w:rsidRPr="008006DC" w:rsidRDefault="000E1439" w:rsidP="00E9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в пользование объектов, которые содержатся за счет учреждения, отражает</w:t>
      </w:r>
      <w:r w:rsidR="00E9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как внутреннее перемещение. </w:t>
      </w:r>
    </w:p>
    <w:p w:rsidR="008006DC" w:rsidRPr="008006DC" w:rsidRDefault="000E1439" w:rsidP="00E9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Ответственными за хранение технической документации на объекты основных средств являются ответственные лица, за которыми они 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закреплены. Если на основное средство производитель (поставщик) предусмотрел гарантийный срок, ответственное лицо х</w:t>
      </w:r>
      <w:r w:rsidR="00E92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 также гарантийные талоны.</w:t>
      </w:r>
    </w:p>
    <w:p w:rsidR="008006DC" w:rsidRPr="008006DC" w:rsidRDefault="00E92F9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библиотечного фонда стоимостью до 100 000 руб. учитываются в регистрах бухучета в денежном выражении общей суммой без количественного учета в разрезе кодов финансового обеспечения:</w:t>
      </w:r>
    </w:p>
    <w:p w:rsidR="008006DC" w:rsidRPr="008006DC" w:rsidRDefault="008006DC" w:rsidP="008006DC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приносящая доход деятельность (собственные доходы учреждения);</w:t>
      </w:r>
    </w:p>
    <w:p w:rsidR="008006DC" w:rsidRPr="008006DC" w:rsidRDefault="008006DC" w:rsidP="008006DC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субсидия на выполнение государственного задания;</w:t>
      </w:r>
    </w:p>
    <w:p w:rsidR="008006DC" w:rsidRPr="008006DC" w:rsidRDefault="008006DC" w:rsidP="00E9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ведется в Инвентарной карточке группового учета основных средств (ф. 0504032). На каждый объект библиотечного фонда стоимостью свыше 100 000 руб. открывается отдельная Инвентарная карточка учета</w:t>
      </w:r>
      <w:r w:rsidR="00E92F9C"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 (ф. 0504031). </w:t>
      </w:r>
      <w:r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Порядком, утвержденным приказом Ми</w:t>
      </w:r>
      <w:r w:rsidR="00E92F9C"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нкультуры от 08.10.2012 № 1077.</w:t>
      </w:r>
    </w:p>
    <w:p w:rsidR="008006DC" w:rsidRPr="002E1FE9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Материальные запасы</w:t>
      </w:r>
    </w:p>
    <w:p w:rsidR="008006DC" w:rsidRPr="008006DC" w:rsidRDefault="008006DC" w:rsidP="002E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Учреждение учитывает в составе материальных запасов материальные объекты, указанные в пунктах 98–99 Инструкции к Единому плану сче</w:t>
      </w:r>
      <w:r w:rsidR="002E1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№ 157н.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фактической стоимости каждой единицы списываются следующие материальные запасы:</w:t>
      </w:r>
    </w:p>
    <w:p w:rsidR="008006DC" w:rsidRPr="008006DC" w:rsidRDefault="008006DC" w:rsidP="008006D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инструменты и специальные приспособления;</w:t>
      </w:r>
    </w:p>
    <w:p w:rsidR="008006DC" w:rsidRPr="008006DC" w:rsidRDefault="008006DC" w:rsidP="008006D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требующее монтажа и предназначенное для установки;</w:t>
      </w:r>
    </w:p>
    <w:p w:rsidR="008006DC" w:rsidRPr="008006DC" w:rsidRDefault="008006DC" w:rsidP="008006D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спецоборудование для научно-исследовательских и опытно-конструкторских работ, приобретенное по договорам с заказчиками;</w:t>
      </w:r>
    </w:p>
    <w:p w:rsidR="008006DC" w:rsidRPr="008006DC" w:rsidRDefault="008006DC" w:rsidP="008006D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запчасти и другие материалы, предназначенные для изготовления других материальных запасов и основных средств;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материальные запасы списываются по средней фактической стоимости.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108 Инструкции</w:t>
      </w:r>
      <w:r w:rsidR="002E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 157н.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Предметы мягкого инвентаря маркирует кладовщик в присутствии одного из членов комиссии по поступлению и выбытию нефинансовых активов. Маркировочные штампы хранятся у заместителя руководителя по административно-хозяйственной части. Срок маркировки</w:t>
      </w:r>
      <w:r w:rsidRPr="00800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дня, следующего за днем поступления мягкого инвентаря на склад.</w:t>
      </w:r>
    </w:p>
    <w:p w:rsidR="008006DC" w:rsidRPr="008006DC" w:rsidRDefault="008006DC" w:rsidP="0001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Мягкий инвентарь, поступивший в учреждение в комплектах, разукомплектовывается и учитывается поштучно, что оформляется самостоятельно разраб</w:t>
      </w:r>
      <w:r w:rsidR="002E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отанным актом разукомплектации. </w:t>
      </w:r>
    </w:p>
    <w:p w:rsidR="008006DC" w:rsidRPr="008006DC" w:rsidRDefault="008006DC" w:rsidP="002E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E1FE9"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</w:t>
      </w:r>
      <w:r w:rsidR="002E1FE9" w:rsidRPr="0001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пасов.</w:t>
      </w:r>
    </w:p>
    <w:p w:rsidR="008006DC" w:rsidRPr="008006DC" w:rsidRDefault="002E1FE9" w:rsidP="002E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Продукты питания, выданные в столовую для нужд учреждения, списываются на основании Меню-требования на выдачу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 (ф. 0504202).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2E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E1FE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Мягкий и хозяйственный инвентарь, посуда списываются по Акту о списании мягкого и хозяйственн</w:t>
      </w:r>
      <w:r w:rsidR="002E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инвентаря (ф. 0504143).</w:t>
      </w:r>
    </w:p>
    <w:p w:rsidR="008006DC" w:rsidRPr="008006DC" w:rsidRDefault="002E1FE9" w:rsidP="002E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поименованные в пунктах 3.6–3.8 материальные запасы списываются по Акту о списании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ериальных запасов (ф. 0504230).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2E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E1FE9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</w:t>
      </w:r>
      <w:r w:rsidR="002E1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(муниципального) задания».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E1FE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8006DC" w:rsidRPr="008006DC" w:rsidRDefault="008006DC" w:rsidP="008006D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справедливой стоимости на дату принятия к бухгалтерскому учету, рассчитанной методом рыночных цен;</w:t>
      </w:r>
    </w:p>
    <w:p w:rsidR="008006DC" w:rsidRPr="008006DC" w:rsidRDefault="008006DC" w:rsidP="008006D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8006DC" w:rsidRPr="008006DC" w:rsidRDefault="008006DC" w:rsidP="0080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52–60 СГС «Концептуальные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бухучета и отчетности».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C22BA2" w:rsidP="0080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материальных ценностей на хранении, ведется обособленно по видам имущества с применением дополнительных кодов к забалансовому счету 02 «Материальные ценности на хранении». </w:t>
      </w:r>
    </w:p>
    <w:p w:rsidR="008006DC" w:rsidRPr="008006DC" w:rsidRDefault="008006DC" w:rsidP="00C2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332 Инструкции к Единому плану счетов № 157н, пункт 19 СГС «Концептуальные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бухучета и отчетности».</w:t>
      </w:r>
    </w:p>
    <w:p w:rsidR="008006DC" w:rsidRPr="00C22BA2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B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Стоимость безвозмездно полученных нефинансовых активов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Данные о рыночной цене безвозмездно полученных нефинансовых активов должны подтверждаться: 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справками (другими подтверждающими документами) Росстата;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прайс-листами заводов-изготовителей;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справками (другими подтверждающими документами) оценщиков;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информацией, размещенной в СМИ, и т. д.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невозможности документального подтверждения стоимость определяется экспертным путем.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C22BA2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B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Затраты на изготовление готовой продукции, выполнение работ, оказание услуг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Учет расходов по формированию себестоимости ведется раздельно по группам видов услуг (работ, готовой продукции):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рамках выполнения государственного задания: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«Предоставление начального общего, основного общего, среднего (полного) общего образования по основным общеобразовательным программам в общеобразовательных учреждениях» – на счете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4.109.61.000;</w:t>
      </w:r>
    </w:p>
    <w:p w:rsidR="008006DC" w:rsidRPr="008006DC" w:rsidRDefault="008006DC" w:rsidP="00C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рамках приносящей доход деятельности: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 счете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> 2.109.61.000.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Затраты на оказание услуг (изготовление готовой продукции) делятся на прямые и накладные.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 ее оказанием (изготовлением). В том числе:</w:t>
      </w:r>
    </w:p>
    <w:p w:rsidR="008006DC" w:rsidRPr="008006DC" w:rsidRDefault="008006DC" w:rsidP="008006D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и начисления на выплаты по оплате труда сотрудников учреждения, непосредственно участвующих в оказании услуги (изготовлении готовой продукции);</w:t>
      </w:r>
    </w:p>
    <w:p w:rsidR="008006DC" w:rsidRPr="008006DC" w:rsidRDefault="008006DC" w:rsidP="008006D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списанные материальные запасы, в том числе медикаменты и перевязочные средства, израсходованные непосредственно на оказание услуги (изготовление готовой продукции), естественная убыль;</w:t>
      </w:r>
    </w:p>
    <w:p w:rsidR="008006DC" w:rsidRPr="008006DC" w:rsidRDefault="008006DC" w:rsidP="008006D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переданные в эксплуатацию объекты основных средств стоимостью до 10 000 руб. включительно, которые используются при оказании услуги (изготовлении готовой продукции);</w:t>
      </w:r>
    </w:p>
    <w:p w:rsidR="008006DC" w:rsidRPr="00C22BA2" w:rsidRDefault="008006DC" w:rsidP="008006D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амортизации основных средств, которые используются при оказании услуги (изготовлении готовой продукции).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накладных расходов при формировании себестоимости услуг (готовой продукции) учитываются расходы:</w:t>
      </w:r>
    </w:p>
    <w:p w:rsidR="008006DC" w:rsidRPr="008006DC" w:rsidRDefault="008006DC" w:rsidP="008006D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и начисления на выплаты по оплате труда сотрудников учреждения, участвующих в оказании нескольких видов услуг (изготовлении готовой продукции);</w:t>
      </w:r>
    </w:p>
    <w:p w:rsidR="008006DC" w:rsidRPr="008006DC" w:rsidRDefault="008006DC" w:rsidP="008006D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запасы, израсходованные на нужды учреждения, естественная убыль;</w:t>
      </w:r>
    </w:p>
    <w:p w:rsidR="008006DC" w:rsidRPr="008006DC" w:rsidRDefault="008006DC" w:rsidP="008006D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переданные в эксплуатацию объекты основных средств стоимостью до 10 000 руб. включительно в случае их использования для оказания нескольких видов услуг (изготовления готовой продукции);</w:t>
      </w:r>
    </w:p>
    <w:p w:rsidR="008006DC" w:rsidRPr="008006DC" w:rsidRDefault="008006DC" w:rsidP="008006D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основных средств, которые используются для оказания разных услуг (изготовления готовой продукции);</w:t>
      </w:r>
    </w:p>
    <w:p w:rsidR="008006DC" w:rsidRPr="00C22BA2" w:rsidRDefault="008006DC" w:rsidP="008006D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ремонтом, техническим обслуживанием нефинансовых активов.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составе общехозяйственных расходов учитываются расходы, распределяемые между всеми видами услуг (готовой продукции):</w:t>
      </w:r>
    </w:p>
    <w:p w:rsidR="008006DC" w:rsidRPr="008006DC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и начисления на выплаты по оплате труда сотрудников учреждения, не принимающих непосредственного участия при оказании услуги (изготовлении готовой продукции): административно-управленческого, административно-хозяйственного и прочего обслуживающего персонала;</w:t>
      </w:r>
    </w:p>
    <w:p w:rsidR="008006DC" w:rsidRPr="008006DC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запасы, израсходованные на общехозяйственные нужды учреждения (в т. ч. в качестве естественной убыли, пришедшие в негодность) на цели, не связанные напрямую с оказанием услуг (изготовлением готовой продукции);</w:t>
      </w:r>
    </w:p>
    <w:p w:rsidR="008006DC" w:rsidRPr="008006DC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переданные в эксплуатацию объекты основных средств стоимостью до 10 000 руб. включительно на цели, не связанные напрямую с оказанием услуг (изготовлением готовой продукции);</w:t>
      </w:r>
    </w:p>
    <w:p w:rsidR="008006DC" w:rsidRPr="008006DC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основных средств, не связанных напрямую с оказанием услуг (изготовлением готовой продукции);</w:t>
      </w:r>
    </w:p>
    <w:p w:rsidR="008006DC" w:rsidRPr="008006DC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расходы;</w:t>
      </w:r>
    </w:p>
    <w:p w:rsidR="008006DC" w:rsidRPr="008006DC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услуги связи;</w:t>
      </w:r>
    </w:p>
    <w:p w:rsidR="008006DC" w:rsidRPr="008006DC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транспортные услуги;</w:t>
      </w:r>
    </w:p>
    <w:p w:rsidR="008006DC" w:rsidRPr="008006DC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транспорта, зданий, сооружений и инвентаря общехозяйственного назначения;</w:t>
      </w:r>
    </w:p>
    <w:p w:rsidR="008006DC" w:rsidRPr="008006DC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учреждения;</w:t>
      </w:r>
    </w:p>
    <w:p w:rsidR="008006DC" w:rsidRPr="00C22BA2" w:rsidRDefault="008006DC" w:rsidP="008006D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и услуги на общехозяйственные нужды.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Расходами, которые не включаются в себестоимость (нераспределяемые расходы) и сразу списываются на финансовый результат (счет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Х.401.20.000), признаются:</w:t>
      </w:r>
    </w:p>
    <w:p w:rsidR="008006DC" w:rsidRPr="008006DC" w:rsidRDefault="008006DC" w:rsidP="008006D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социальное обеспечение населения;</w:t>
      </w:r>
    </w:p>
    <w:p w:rsidR="008006DC" w:rsidRPr="008006DC" w:rsidRDefault="008006DC" w:rsidP="008006D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транспортный налог;</w:t>
      </w:r>
    </w:p>
    <w:p w:rsidR="008006DC" w:rsidRPr="008006DC" w:rsidRDefault="008006DC" w:rsidP="008006D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налог на имущество;</w:t>
      </w:r>
    </w:p>
    <w:p w:rsidR="008006DC" w:rsidRPr="008006DC" w:rsidRDefault="008006DC" w:rsidP="008006D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и пени по налогам, штрафы, пени, неустойки за нарушение условий договоров;</w:t>
      </w:r>
    </w:p>
    <w:p w:rsidR="008006DC" w:rsidRPr="008006DC" w:rsidRDefault="008006DC" w:rsidP="008006D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по недвижимому и особо ценному движимому имуществу, которое закреплено за учреждением или приобретено за счет средств, выделенных учредителем;</w:t>
      </w:r>
    </w:p>
    <w:p w:rsidR="008006DC" w:rsidRPr="00C22BA2" w:rsidRDefault="008006DC" w:rsidP="008006D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стипендия.</w:t>
      </w:r>
      <w:r w:rsidRP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C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Накладные расходы распределяются на себестоимость услуг (готовой продукции) по окончании месяца пропорционально прямым затратам в месяце распределения к объему выручки от реализ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услуг (готовой продукции).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Общехозяйственные расходы учреждения, произведенные за отчетный период (месяц), распределяются:</w:t>
      </w:r>
    </w:p>
    <w:p w:rsidR="00C22BA2" w:rsidRDefault="008006DC" w:rsidP="00C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части распределяемых расходов – себестоимость реализованных услуг (готовой продукции) пропорционально прямым затратам на единицу услуги (продукции);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части нераспределяемых расходов – на увеличение расходов текущего финансового года (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Х.401.20.000).</w:t>
      </w:r>
    </w:p>
    <w:p w:rsidR="008006DC" w:rsidRPr="008006DC" w:rsidRDefault="008006DC" w:rsidP="00C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135 Инструкции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 157н.</w:t>
      </w:r>
    </w:p>
    <w:p w:rsidR="008006DC" w:rsidRPr="00C22BA2" w:rsidRDefault="008006DC" w:rsidP="00C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Себестоимость услуг за отчетный месяц, сформированная на счете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Х.109.60.000, относится в дебет счета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Х.401.10.131 «Доходы от оказания платных услуг (ра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бот)» в последний день месяца. </w:t>
      </w:r>
    </w:p>
    <w:p w:rsidR="008006DC" w:rsidRPr="00C22BA2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B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Расходы на НИОКР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Основным документом, регламентирующим объем научно-исследовательских и опытно-конструкторских работ (НИОКР), является тематический план НИОКР, который формируется на основании заявок от 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заказчиков и структурных подразделений учреждения и утвержд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руководителем учреждения.</w:t>
      </w:r>
    </w:p>
    <w:p w:rsidR="008006DC" w:rsidRPr="008006DC" w:rsidRDefault="008006DC" w:rsidP="00C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Учет расходов на НИОКР, выполняемые по заказу, ведется на синтетических счетах КБК Х.109.00.000 «Затраты на изготовление продукции, выполнение работ, услуг» в порядке, установленном пунктами 5.2–5.4. К синтетическим счетам КБК Х.109.00.000 открывается субконто «НИОКР». Аналитический учет ведется в разрезе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выполнение НИОКР.</w:t>
      </w:r>
    </w:p>
    <w:p w:rsidR="008006DC" w:rsidRPr="008006DC" w:rsidRDefault="008006DC" w:rsidP="00C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Накладные и общехозяйственные расходы на НИОКР в разрезе каждого договора списываются в себестоимость в зависимости от условий договора: еже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 или по окончании работ.</w:t>
      </w:r>
    </w:p>
    <w:p w:rsidR="008006DC" w:rsidRPr="00C22BA2" w:rsidRDefault="008006DC" w:rsidP="00C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Учет расходов на НИОКР, выполняемые для нужд учреждения, ведется на счете КБК Х.106.32.000. К расходам на НИОКР для нужд учреждения относятся только расходы, непосредственно связанные с созданием нематериального актива. Накладные и общехозяйственные расходы стоимость будущего немат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ериального актива не формируют.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Расчеты с подотчетными лицами</w:t>
      </w:r>
    </w:p>
    <w:p w:rsidR="008006DC" w:rsidRPr="008006DC" w:rsidRDefault="008006DC" w:rsidP="004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Денежные средства выдаются 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командировочные расходы 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иказа руководителя учреждения.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денежных средст</w:t>
      </w:r>
      <w:r w:rsidR="00C22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 отчет производится путем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перечисления на зарплатную карту </w:t>
      </w:r>
    </w:p>
    <w:p w:rsidR="008006DC" w:rsidRPr="008006DC" w:rsidRDefault="004C72D9" w:rsidP="004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возвращении из командировки сотрудник представляет авансовый отчет об израсходованных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 течение трех рабочих дней.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4C72D9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направлении в командировку на соревнования, олимпиады и другие мероприятия ответственному сотруднику (преподавателю) дополнительно выдаются денежные средства на проезд, питание и проживание учеников, а также суточные ученикам. Основание для выдачи денежных средств – приказ руководителя учреждения с перечнем выезжающих учеников и назначением ответственного сотрудника.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сотрудник самостоятельно приобретает билеты на проезд ученикам и оплачивает их проживание и питание. Отчет об израсходованных суммах сотрудник представляет в Авансовом отчете (ф. 0504505) по общим правилам.</w:t>
      </w:r>
    </w:p>
    <w:p w:rsidR="008006DC" w:rsidRPr="008006DC" w:rsidRDefault="008006DC" w:rsidP="004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сотр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удник выдает суточные ученикам.</w:t>
      </w:r>
    </w:p>
    <w:p w:rsidR="008006DC" w:rsidRPr="008006DC" w:rsidRDefault="004C72D9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Предельные сроки отчета по выданным доверенностям на получение материальных ценностей устанавливаются следующие: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течение 10 календарных дней с момента получения;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течение трех рабочих дней с момента получения материальных ценностей.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выдаются штатным сотрудникам, с которыми заключен договор о полно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материальной ответственности.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Расчеты с дебиторами и кредиторами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8.2.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алтерской справки (ф. 0504833).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 учреждении применяется счет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Х.210.05.000 для расчетов с дебиторами по предоставлению учреждением:</w:t>
      </w:r>
    </w:p>
    <w:p w:rsidR="008006DC" w:rsidRPr="008006DC" w:rsidRDefault="008006DC" w:rsidP="008006D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обеспечений заявок на участие в конкурентной закупке при перечислении средств на счет заказчика;</w:t>
      </w:r>
    </w:p>
    <w:p w:rsidR="008006DC" w:rsidRPr="008006DC" w:rsidRDefault="008006DC" w:rsidP="008006D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обеспечений исполнения контракта (договора);</w:t>
      </w:r>
    </w:p>
    <w:p w:rsidR="008006DC" w:rsidRPr="008006DC" w:rsidRDefault="008006DC" w:rsidP="008006D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залогов, задатков.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счету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Х.210.05.000 оформляются бухгалтерскими записями: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Дебет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Х.210.05.560 Кредит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Х.201.11.610 – при перечислении с лицевого счета учреждения средств; 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Дебет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Х.201.11.510 Кредит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Х.210.05.660 – возврат денежных средств на лицевой счет учреждения.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7 СГС «Учетная политика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оценочные значения и ошибки».</w:t>
      </w:r>
    </w:p>
    <w:p w:rsidR="008006DC" w:rsidRPr="008006DC" w:rsidRDefault="004C72D9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Расчеты по обязательствам</w:t>
      </w:r>
      <w:r w:rsidR="008006DC"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5F2DF0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К счету </w:t>
      </w:r>
      <w:r w:rsidRPr="005F2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5F2DF0">
        <w:rPr>
          <w:rFonts w:ascii="Times New Roman" w:eastAsia="Times New Roman" w:hAnsi="Times New Roman" w:cs="Times New Roman"/>
          <w:sz w:val="28"/>
          <w:szCs w:val="28"/>
          <w:lang w:eastAsia="ru-RU"/>
        </w:rPr>
        <w:t> Х.303.05.000 «Расчеты по прочим платежам в бюджет» применяются дополнительные аналитические коды:</w:t>
      </w:r>
    </w:p>
    <w:p w:rsidR="008006DC" w:rsidRPr="005F2DF0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«Государственная пошлина» (</w:t>
      </w:r>
      <w:r w:rsidRPr="005F2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5F2DF0">
        <w:rPr>
          <w:rFonts w:ascii="Times New Roman" w:eastAsia="Times New Roman" w:hAnsi="Times New Roman" w:cs="Times New Roman"/>
          <w:sz w:val="28"/>
          <w:szCs w:val="28"/>
          <w:lang w:eastAsia="ru-RU"/>
        </w:rPr>
        <w:t> Х.303.15.000);</w:t>
      </w:r>
    </w:p>
    <w:p w:rsidR="008006DC" w:rsidRPr="005F2DF0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«Транспортный налог» (</w:t>
      </w:r>
      <w:r w:rsidRPr="005F2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5F2DF0">
        <w:rPr>
          <w:rFonts w:ascii="Times New Roman" w:eastAsia="Times New Roman" w:hAnsi="Times New Roman" w:cs="Times New Roman"/>
          <w:sz w:val="28"/>
          <w:szCs w:val="28"/>
          <w:lang w:eastAsia="ru-RU"/>
        </w:rPr>
        <w:t> Х.303.25.000);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«Пени, штрафы, санкции по налоговым платежам» (</w:t>
      </w:r>
      <w:r w:rsidRPr="005F2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5F2DF0">
        <w:rPr>
          <w:rFonts w:ascii="Times New Roman" w:eastAsia="Times New Roman" w:hAnsi="Times New Roman" w:cs="Times New Roman"/>
          <w:sz w:val="28"/>
          <w:szCs w:val="28"/>
          <w:lang w:eastAsia="ru-RU"/>
        </w:rPr>
        <w:t> Х.303.35.000);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«Административные штрафы, штрафы ГИБДД» (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Х.303.45.000);</w:t>
      </w:r>
    </w:p>
    <w:p w:rsidR="008006DC" w:rsidRPr="008006DC" w:rsidRDefault="004C72D9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006DC" w:rsidRPr="008006DC" w:rsidRDefault="008006DC" w:rsidP="004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Аналитический учет расчетов по пособиям и иным социальным выплатам ведется в разрезе физических лиц –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выплат.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Дебиторск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кредиторская задолженность</w:t>
      </w:r>
    </w:p>
    <w:p w:rsidR="008006DC" w:rsidRPr="008006DC" w:rsidRDefault="008006DC" w:rsidP="004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339 Инструкции к Единому плану счетов № 157н, пункт 11 С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ГС «Доходы».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8006DC" w:rsidRPr="008006DC" w:rsidRDefault="008006DC" w:rsidP="008006DC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</w:t>
      </w:r>
      <w:r w:rsidRPr="00800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отражения задолженности на забалансовом учете;</w:t>
      </w:r>
    </w:p>
    <w:p w:rsidR="008006DC" w:rsidRPr="008006DC" w:rsidRDefault="008006DC" w:rsidP="008006DC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8006DC" w:rsidRPr="008006DC" w:rsidRDefault="008006DC" w:rsidP="008006DC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документов, подтверждающих прекращение обязательства в связи со смертью (ликвидацией) контрагента.</w:t>
      </w:r>
    </w:p>
    <w:p w:rsidR="00FF40C0" w:rsidRDefault="008006DC" w:rsidP="00FF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списывается отдельно по каждому обязательству (кредитору).</w:t>
      </w:r>
    </w:p>
    <w:p w:rsidR="008006DC" w:rsidRPr="008006DC" w:rsidRDefault="008006DC" w:rsidP="00FF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371, 372 Инструкции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 157н.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Финансовый результат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4C72D9" w:rsidRPr="008006DC" w:rsidRDefault="008006DC" w:rsidP="004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25 СГС «Аренда», подпу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«а» пункта 55 СГС «Доходы».</w:t>
      </w:r>
    </w:p>
    <w:p w:rsidR="008006DC" w:rsidRPr="008006DC" w:rsidRDefault="008006DC" w:rsidP="004C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 составе доходов будущих периодов учреждение учитывает доходы от платных образовательных услуг. Такие доходы отражаются в доходах будущих периодов в день подписания договора об оказании платных образовательных услуг в сумме, указанной в договоре. В доходы текущего года доходы переносятся ежемес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ячно – в последний день месяца.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Доходы от оказания прочих платных услуг по долгосрочным договорам (абонементам) признаются в учете в составе доходов будущих периодов в сумме, единовременно полученной за предстоящие услуги. Доходы будущих периодов признаются в текущих доходах равномерно в последний день каждого месяца в разрезе каждого договора.</w:t>
      </w:r>
    </w:p>
    <w:p w:rsidR="008006DC" w:rsidRPr="008006DC" w:rsidRDefault="008006DC" w:rsidP="004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301 Инструкции к Единому плану счетов № 157н, подпу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«а» пункта 55 СГС «Доходы».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Доходы текущего года начисляются:</w:t>
      </w:r>
    </w:p>
    <w:p w:rsidR="008006DC" w:rsidRPr="008006DC" w:rsidRDefault="008006DC" w:rsidP="008006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 (кроме услуг общих образовательных программ), работ, в том числе от НИОКР – на дату подписания акта оказанных услуг, выполненных работ;</w:t>
      </w:r>
    </w:p>
    <w:p w:rsidR="008006DC" w:rsidRPr="008006DC" w:rsidRDefault="008006DC" w:rsidP="008006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передачи в аренду помещений – ежемесячно в последний день месяца;</w:t>
      </w:r>
    </w:p>
    <w:p w:rsidR="008006DC" w:rsidRPr="008006DC" w:rsidRDefault="008006DC" w:rsidP="008006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 принудительного изъятия – на дату направления контрагенту требования об уплате пени, штрафа, неустойки;</w:t>
      </w:r>
    </w:p>
    <w:p w:rsidR="008006DC" w:rsidRPr="008006DC" w:rsidRDefault="008006DC" w:rsidP="008006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возмещения ущерба – на дату обнаружения ущерба денежным средствам на основании ведомости расхождений по результатам инвентаризации (ф.</w:t>
      </w:r>
      <w:r w:rsidRPr="00800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0504092), на дату оценки ущерба – на основании акта комиссии;</w:t>
      </w:r>
    </w:p>
    <w:p w:rsidR="008006DC" w:rsidRPr="008006DC" w:rsidRDefault="008006DC" w:rsidP="008006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имущества – на дату подписания акта приема-передачи имущества;</w:t>
      </w:r>
    </w:p>
    <w:p w:rsidR="008006DC" w:rsidRPr="004C72D9" w:rsidRDefault="008006DC" w:rsidP="008006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8006DC" w:rsidRPr="004C72D9" w:rsidRDefault="008006DC" w:rsidP="00AD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Учреждение осуществляет все расходы в пределах установленных норм и утвержденного на текущий год плана финан</w:t>
      </w:r>
      <w:r w:rsidR="00AD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сово-хозяйственной деятельности.</w:t>
      </w:r>
    </w:p>
    <w:p w:rsidR="008006DC" w:rsidRPr="008006DC" w:rsidRDefault="008006DC" w:rsidP="0080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составе расходов будущих периодов на счете 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Х.401.50.000 «Расходы будущих периодов» отражаются расходы:</w:t>
      </w:r>
    </w:p>
    <w:p w:rsidR="008006DC" w:rsidRPr="008006DC" w:rsidRDefault="008006DC" w:rsidP="008006D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страхованию имущества, гражданской ответственности;</w:t>
      </w:r>
    </w:p>
    <w:p w:rsidR="008006DC" w:rsidRPr="005F2DF0" w:rsidRDefault="008006DC" w:rsidP="008006D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8006DC" w:rsidRPr="008006DC" w:rsidRDefault="008006DC" w:rsidP="0080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будущих периодов списываются на финансовый результат текущего финансового года равномерно по 1/12 за месяц в течение пер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иода, к которому они относятся. 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руководителя учреждения в приказе.</w:t>
      </w:r>
    </w:p>
    <w:p w:rsidR="008006DC" w:rsidRPr="008006DC" w:rsidRDefault="008006DC" w:rsidP="0080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302, 302.1 Инструкции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 157н.</w:t>
      </w:r>
    </w:p>
    <w:p w:rsidR="008006DC" w:rsidRPr="008006DC" w:rsidRDefault="008006DC" w:rsidP="004C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66 Инструкции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 157н.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В учреждении создаются: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резерв на предстоящую оплату отпусков;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случае, если претензии отозваны или не признаны судом, сумма резерва списывается с учета методом «красное сторно»;</w:t>
      </w:r>
    </w:p>
    <w:p w:rsid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673DB1" w:rsidRPr="008006DC" w:rsidRDefault="00673DB1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резервов по отпускам представлен в приложении </w:t>
      </w:r>
      <w:r w:rsidR="00CE56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302, 302.1 Инструкции к Единому плану счетов</w:t>
      </w:r>
      <w:r w:rsidR="004C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157н, пункт 11 СГС «Доходы».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Санкционирование расходов</w:t>
      </w:r>
    </w:p>
    <w:p w:rsidR="008006DC" w:rsidRPr="00A64327" w:rsidRDefault="008006DC" w:rsidP="00673DB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 учету обязательств (денежных обязательств) осуществляется в поряд</w:t>
      </w:r>
      <w:r w:rsidR="00A6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приведенном </w:t>
      </w:r>
      <w:r w:rsidR="00A64327" w:rsidRPr="00673DB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приложении 6.</w:t>
      </w:r>
    </w:p>
    <w:p w:rsidR="00A64327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 События после отчетной да</w:t>
      </w:r>
      <w:r w:rsidR="00A64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</w:t>
      </w:r>
    </w:p>
    <w:p w:rsidR="008006DC" w:rsidRPr="008006DC" w:rsidRDefault="008006DC" w:rsidP="00673DB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учете и раскрытие в бухгалтерской отчетности событий после отчетной даты осуществляется в пор</w:t>
      </w:r>
      <w:r w:rsidR="00E15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ядке, приведенном в приложении 7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6DC" w:rsidRPr="00A64327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6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Инвентаризация имущества и обязательств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Инвентаризацию имущества и обязательств (в т. ч. числящихся на забалансовых счетах), а также финансовых результатов (в т. ч. расходов будущих периодов и резервов) проводит  инвентаризационная комиссия. Порядок и график проведения инвента</w:t>
      </w:r>
      <w:r w:rsidR="00A6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ризации приведены в </w:t>
      </w:r>
      <w:r w:rsidR="00A64327" w:rsidRPr="00CE56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приложении </w:t>
      </w:r>
      <w:r w:rsidR="00E15C57" w:rsidRPr="00CE56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статья 11 Закона от 06.12.2011 № 402-ФЗ, раздел </w:t>
      </w:r>
      <w:r w:rsidRPr="00800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СГС «Концептуальные основы бухучета и отчетности».</w:t>
      </w:r>
    </w:p>
    <w:p w:rsidR="008006DC" w:rsidRPr="008006DC" w:rsidRDefault="00A64327" w:rsidP="00A6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A64327" w:rsidRDefault="008006DC" w:rsidP="00800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6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6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обеспечения внутреннего финансового контроля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8006DC" w:rsidRPr="008006DC" w:rsidRDefault="008006DC" w:rsidP="008006D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учреждения, его заместители;</w:t>
      </w:r>
    </w:p>
    <w:p w:rsidR="008006DC" w:rsidRPr="008006DC" w:rsidRDefault="008006DC" w:rsidP="008006D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бухгалтер, сотрудники бухгалтерии;</w:t>
      </w:r>
    </w:p>
    <w:p w:rsidR="008006DC" w:rsidRPr="008006DC" w:rsidRDefault="008006DC" w:rsidP="008006D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должностные лица учреждения в соответствии со своими обязанностями.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4327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 внутреннем финансовом контроле и график проведения внутренних проверок финансово-хозяйственной дея</w:t>
      </w:r>
      <w:r w:rsidR="00A643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приведен в приложении 5</w:t>
      </w:r>
      <w:r w:rsidR="00A6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6 Инструкции к Единому плану счетов № 157н.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A64327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6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Бухгалтерская (финансовая) отчетность</w:t>
      </w:r>
    </w:p>
    <w:p w:rsidR="008006DC" w:rsidRPr="00A64327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составления отчета о движении денежных средств величина денежных средств определяется прямым методом и рассчитывается как 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разница между всеми денежными притоками учреждения от всех видов деятельности и их оттоками.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19 СГС «</w:t>
      </w:r>
      <w:r w:rsidRPr="0080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 о движении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денежных </w:t>
      </w:r>
      <w:r w:rsidR="00A6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средств».</w:t>
      </w:r>
    </w:p>
    <w:p w:rsidR="008006DC" w:rsidRPr="008006DC" w:rsidRDefault="008006DC" w:rsidP="0080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0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Бухгалтерская отчетность формируется и хранитс</w:t>
      </w:r>
      <w:r w:rsidR="0026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в виде электронного документа</w:t>
      </w:r>
      <w:r w:rsidRPr="00800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Бумажная копия комплекта отчетности хранится у главного бухгалтера.</w:t>
      </w:r>
    </w:p>
    <w:p w:rsidR="008006DC" w:rsidRPr="008006DC" w:rsidRDefault="008006DC" w:rsidP="0080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часть 7.1 статьи 13 Закона 06.12.2011 № 402-ФЗ. 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6DC" w:rsidRPr="00A64327" w:rsidRDefault="008006DC" w:rsidP="00800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A6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передачи документов бухгалтерского учета</w:t>
      </w:r>
      <w:r w:rsidRPr="00A6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при смене руководителя и главного бухгалтера</w:t>
      </w:r>
    </w:p>
    <w:p w:rsidR="008006DC" w:rsidRPr="00A64327" w:rsidRDefault="008006DC" w:rsidP="0080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006DC" w:rsidRPr="008006DC" w:rsidRDefault="008006DC" w:rsidP="00A6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 – уполномоченное лицо) передать документы бухгалтерского учета, а также печати и шт</w:t>
      </w:r>
      <w:r w:rsidR="00A6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ампы, хранящиеся в бухгалтерии.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A6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Передача бухгалтерских документов и печатей проводится на основании приказа руководителя учреждения или министерства образования РО, осуществляющего функции и полномочия у</w:t>
      </w:r>
      <w:r w:rsidR="00A643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 (далее – учредитель).</w:t>
      </w:r>
    </w:p>
    <w:p w:rsidR="008006DC" w:rsidRPr="008006DC" w:rsidRDefault="008006DC" w:rsidP="0080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8006DC" w:rsidRPr="008006DC" w:rsidRDefault="008006DC" w:rsidP="0080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Прием-передача бухгалтерских документов оформляется актом приема-передачи. К акту прилагается перечень передаваемых документов, их количество и тип.</w:t>
      </w:r>
    </w:p>
    <w:p w:rsidR="008006DC" w:rsidRPr="008006DC" w:rsidRDefault="008006DC" w:rsidP="0080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8006DC" w:rsidRPr="008006DC" w:rsidRDefault="008006DC" w:rsidP="0080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подписывается уполномоченным лицом, принимающим дела, и членами комиссии.</w:t>
      </w:r>
    </w:p>
    <w:p w:rsidR="008006DC" w:rsidRPr="008006DC" w:rsidRDefault="008006DC" w:rsidP="0026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члены комиссии включают в акт свои рекомендации и предложения, которые во</w:t>
      </w:r>
      <w:r w:rsidR="002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зникли при приеме-передаче дел.</w:t>
      </w: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6DC" w:rsidRPr="008006DC" w:rsidRDefault="008006DC" w:rsidP="0026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 комиссию, указанную в пункте 3 настоящего Порядка, включаются сотрудники учреждения и (или) учредителя в соответствии с приказом на пер</w:t>
      </w:r>
      <w:r w:rsidR="002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едачу бухгалтерских документов.</w:t>
      </w:r>
    </w:p>
    <w:p w:rsidR="008006DC" w:rsidRPr="008006DC" w:rsidRDefault="008006DC" w:rsidP="0080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Передаются следующие документы: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со всеми приложениями;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квартальные и годовые бухгалтерские отчеты и балансы, налоговые декларации;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регистры;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задолженности учреждения, в том числе по кредитам и по уплате налогов;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лицевых и банковских счетов учреждения;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утвержденного государственного задания;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учету зарплаты и по персонифицированному учету;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кассе: кассовые книги, журналы, расходные и приходные кассовые ордера, денежные документы и т. д.;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хранения и учета наличных денежных средств;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с поставщиками и подрядчиками, контрагентами, аренды и т. д.;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с покупателями услуг и работ, подрядчиками и поставщиками;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средствах, нематериальных активах и товарно-материальных ценностях;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ревизий и проверок;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недостачах и хищениях, переданных и не переданных в правоохранительные органы;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с кредитными организациями;</w:t>
      </w:r>
    </w:p>
    <w:p w:rsidR="008006DC" w:rsidRPr="008006DC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строгой отчетности;</w:t>
      </w:r>
    </w:p>
    <w:p w:rsidR="008006DC" w:rsidRPr="00260AF1" w:rsidRDefault="008006DC" w:rsidP="008006D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бухгалтерская документация, свидетельствующая о деятельности учреждения.</w:t>
      </w:r>
    </w:p>
    <w:p w:rsidR="008006DC" w:rsidRPr="008006DC" w:rsidRDefault="008006DC" w:rsidP="008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8006DC" w:rsidRPr="008006DC" w:rsidRDefault="008006DC" w:rsidP="002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</w:t>
      </w:r>
      <w:r w:rsidR="002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фиксировать на самом акте.</w:t>
      </w:r>
    </w:p>
    <w:p w:rsidR="008006DC" w:rsidRPr="008006DC" w:rsidRDefault="008006DC" w:rsidP="002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Акт приема-передачи оформляется в последний рабочий день </w:t>
      </w:r>
      <w:r w:rsidR="00260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увольняемого лица в учреждении.</w:t>
      </w:r>
    </w:p>
    <w:p w:rsidR="00577BE4" w:rsidRPr="00260AF1" w:rsidRDefault="008006DC" w:rsidP="002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</w:t>
      </w:r>
      <w:r w:rsidR="00260A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лицу, которое принимало дела.</w:t>
      </w:r>
    </w:p>
    <w:p w:rsidR="00577BE4" w:rsidRPr="00875C02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E4" w:rsidRPr="00DB4B75" w:rsidRDefault="00577BE4" w:rsidP="00DB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F0">
        <w:rPr>
          <w:rFonts w:ascii="Times New Roman" w:hAnsi="Times New Roman" w:cs="Times New Roman"/>
          <w:b/>
          <w:sz w:val="28"/>
          <w:szCs w:val="28"/>
        </w:rPr>
        <w:t>Учетная политика для целей налогообложения</w:t>
      </w:r>
    </w:p>
    <w:p w:rsidR="00577BE4" w:rsidRPr="00DB4B75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1. Налоговый учет ведется в соответствии с Налоговым кодексом (НК РФ) и иными нормативными правовыми актами Российской Федерации по вопросам налогообложения. 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Согласно Налоговому Кодексу учреждение является налогоплательщиком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налогов регионального уровня: 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– налог на имущество. 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- земельный налог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- НДС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налогов федерального уровня: 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-налог на прибыль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и налоговым агентом по налогу на доходы физических лиц.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Согласно Федеральному  закону РФ от 24 июля </w:t>
      </w:r>
      <w:smartTag w:uri="urn:schemas-microsoft-com:office:smarttags" w:element="metricconverter">
        <w:smartTagPr>
          <w:attr w:name="ProductID" w:val="2009 г"/>
        </w:smartTagPr>
        <w:r w:rsidRPr="00577BE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77BE4">
        <w:rPr>
          <w:rFonts w:ascii="Times New Roman" w:hAnsi="Times New Roman" w:cs="Times New Roman"/>
          <w:sz w:val="28"/>
          <w:szCs w:val="28"/>
        </w:rPr>
        <w:t xml:space="preserve">. N 212-ФЗ учреждение </w:t>
      </w:r>
      <w:r w:rsidRPr="00577BE4">
        <w:rPr>
          <w:rFonts w:ascii="Times New Roman" w:hAnsi="Times New Roman" w:cs="Times New Roman"/>
          <w:sz w:val="28"/>
          <w:szCs w:val="28"/>
        </w:rPr>
        <w:br/>
        <w:t>является плательщиком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    2. Для ведения налогового учета используются данные бухгалтерского учета, группируемые с помощью дополнительных аналитических признаков в зависимости от степени признания в налоговом учете. 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По операциям, не учитываемым в бухучете, используются налоговые регистры по формам, приведенным в рекомендациях МНС России. Перечень регистров налогового учета приведен в приложении к настоящей Учетной политике.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Основание: статья 313 Налогового кодекса РФ.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F0">
        <w:rPr>
          <w:rFonts w:ascii="Times New Roman" w:hAnsi="Times New Roman" w:cs="Times New Roman"/>
          <w:sz w:val="28"/>
          <w:szCs w:val="28"/>
        </w:rPr>
        <w:t>3. Учет доходов и расходов вести методом начисления.</w:t>
      </w:r>
    </w:p>
    <w:p w:rsidR="00DB4B75" w:rsidRPr="00875C02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Основание: статьи 271, 272 Налогового кодекса РФ.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   4. В соответствии с лицензией и своим Уставом Учреждение имеет право оказывать платные  образовательные услуги по дополнительному образованию детей и взрослых , не предусмотренные соответствующими государственными образовательными программами и стандартами, на основании Положения об оказании платных  образовательных услуг и предоставлять в аренду помещения.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  5. Взаимоотношения учреждения и родителей обучающихся в получении платных образовательных услуг по дополнительному образованию детей и взрослых регулируются договором, где определен перечень данных услуг, сроки представления, размер платы за обучение и иные условия в соответствии с Законами “Об образовании” и «О защите прав потребителей».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lastRenderedPageBreak/>
        <w:t xml:space="preserve">  6. Взаимоотношения учреждения и  арендаторов регулируются договором, где определена площадь предоставляемого нежилого муниципального помещения, размер оплаты иные условия в соответствии с Гражданским Кодексом РФ. Договор согласовывается в Комитете по управлению имуществом г. Шахты.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7. Затраты при выполнении (работ, услуг) делятся на прямые и накладные.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fasbq0gdw"/>
      <w:bookmarkEnd w:id="1"/>
      <w:r w:rsidRPr="00577BE4">
        <w:rPr>
          <w:rFonts w:ascii="Times New Roman" w:hAnsi="Times New Roman" w:cs="Times New Roman"/>
          <w:sz w:val="28"/>
          <w:szCs w:val="28"/>
        </w:rPr>
        <w:t>Прямые затраты непосредственно относятся на себестоимость выполнения работ, оказания услуг.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fas6mrbq3"/>
      <w:bookmarkEnd w:id="2"/>
      <w:r w:rsidRPr="00577BE4">
        <w:rPr>
          <w:rFonts w:ascii="Times New Roman" w:hAnsi="Times New Roman" w:cs="Times New Roman"/>
          <w:sz w:val="28"/>
          <w:szCs w:val="28"/>
        </w:rPr>
        <w:t xml:space="preserve">Накладные расходы распределяются пропорционально прямым затратам к объему выручки от оказания выполненных (работ, услуг). 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 К прямым затратам на оказание платных образовательных услуг  по дополнительному образованию детей и взрослых относятся:</w:t>
      </w:r>
    </w:p>
    <w:p w:rsidR="00577BE4" w:rsidRPr="00577BE4" w:rsidRDefault="00577BE4" w:rsidP="00577B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материалов, используемых в процессе оказания платных образовательных услуг по дополнительному образованию детей и взрослых, кроме общехозяйственных и общепроизводственных материальных затрат;</w:t>
      </w:r>
    </w:p>
    <w:p w:rsidR="00577BE4" w:rsidRPr="00577BE4" w:rsidRDefault="00577BE4" w:rsidP="00577B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затраты на оплату труда персонала, непосредственно участвующих в процессе оказания платных образовательных услуг по дополнительному образованию детей и взрослых;</w:t>
      </w:r>
    </w:p>
    <w:p w:rsidR="00577BE4" w:rsidRPr="00577BE4" w:rsidRDefault="00577BE4" w:rsidP="00577B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суммы страховых взносов во внебюджетные фонды, начисленные на заработную плату персонала, участвующего в процессе  оказания платных образовательных услуг по дополнительному образованию детей и взрослых;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К накладным затратам на оказание платных образовательных услуг  по дополнительному образованию детей и взрослых относятся:</w:t>
      </w:r>
    </w:p>
    <w:p w:rsidR="00577BE4" w:rsidRPr="00577BE4" w:rsidRDefault="00577BE4" w:rsidP="00577B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 затраты на оплату коммунальных услуг, из расчета количества получателей платных образовательных услуг по дополнительному образованию детей и взрослых;</w:t>
      </w:r>
    </w:p>
    <w:p w:rsidR="00577BE4" w:rsidRPr="00577BE4" w:rsidRDefault="00577BE4" w:rsidP="00577B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затраты на содержание имущества.</w:t>
      </w:r>
    </w:p>
    <w:p w:rsidR="00577BE4" w:rsidRPr="00577BE4" w:rsidRDefault="00577BE4" w:rsidP="00577B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затраты  на оплату труда административно- хозяйственного персонала.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Основание: пункт 1 статьи 318 Налогового кодекса РФ. </w:t>
      </w:r>
    </w:p>
    <w:p w:rsidR="00577BE4" w:rsidRPr="005F2DF0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 8. Объектом налогообложения НДС и налогом на прибыль следует считать </w:t>
      </w:r>
      <w:r w:rsidRPr="005F2DF0">
        <w:rPr>
          <w:rFonts w:ascii="Times New Roman" w:hAnsi="Times New Roman" w:cs="Times New Roman"/>
          <w:sz w:val="28"/>
          <w:szCs w:val="28"/>
        </w:rPr>
        <w:t>операции, перечисленные в  Налоговом кодекса РФ. Налог на прибыль и НДС от оказания платных  образовательных услуг по дополнительному образованию детей и взрослых не уплачивается. Налоговая база по налогу на прибыль</w:t>
      </w:r>
      <w:r w:rsidR="005F2DF0">
        <w:rPr>
          <w:rFonts w:ascii="Times New Roman" w:hAnsi="Times New Roman" w:cs="Times New Roman"/>
          <w:sz w:val="28"/>
          <w:szCs w:val="28"/>
        </w:rPr>
        <w:t xml:space="preserve"> </w:t>
      </w:r>
      <w:r w:rsidRPr="005F2DF0">
        <w:rPr>
          <w:rFonts w:ascii="Times New Roman" w:hAnsi="Times New Roman" w:cs="Times New Roman"/>
          <w:sz w:val="28"/>
          <w:szCs w:val="28"/>
        </w:rPr>
        <w:t>и НДС от иной приносящей доход деятельности (аренда помещения)  исчисляется по итогам каждого отчетного (налогового) периода на основе данных налогового учета.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F0">
        <w:rPr>
          <w:rFonts w:ascii="Times New Roman" w:hAnsi="Times New Roman" w:cs="Times New Roman"/>
          <w:sz w:val="28"/>
          <w:szCs w:val="28"/>
        </w:rPr>
        <w:t xml:space="preserve"> 9. Налогооблагаемую базу по налогу на имущество формировать согласно</w:t>
      </w:r>
      <w:r w:rsidRPr="00577BE4">
        <w:rPr>
          <w:rFonts w:ascii="Times New Roman" w:hAnsi="Times New Roman" w:cs="Times New Roman"/>
          <w:sz w:val="28"/>
          <w:szCs w:val="28"/>
        </w:rPr>
        <w:t xml:space="preserve"> статьям 374, 375 Налогового кодекса РФ.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 Налоговую ставку применять в соответствии с законодательством региона.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 Уплачивать налог и авансовые платежи по налогу на имущество в региональный бюджет по местонахождению учреждения в порядке и сроки, предусмотренные статьей 383 Налогового кодекса РФ.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lastRenderedPageBreak/>
        <w:t xml:space="preserve"> 10. Налогооблагаемую базу по земельному налогу формировать согласно статьям 389, 390, 391 Налогового кодекса РФ.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Налоговую ставку применять в соответствии с местным законодательством согласно статье 394 Налогового кодекса РФ.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Уплачивать налог и авансовые платежи по земельному налогу в местный бюджет по местонахождению учреждения и его структурных подразделений в порядке и сроки, предусмотренные статьей 396 Налогового кодекса РФ.</w:t>
      </w:r>
    </w:p>
    <w:p w:rsidR="00577BE4" w:rsidRPr="00577BE4" w:rsidRDefault="00DB4B75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 xml:space="preserve"> 11</w:t>
      </w:r>
      <w:r w:rsidR="00577BE4" w:rsidRPr="00577BE4">
        <w:rPr>
          <w:rFonts w:ascii="Times New Roman" w:hAnsi="Times New Roman" w:cs="Times New Roman"/>
          <w:sz w:val="28"/>
          <w:szCs w:val="28"/>
        </w:rPr>
        <w:t>. При определении размера налоговой базы по налогу на доходы физических лиц в соответствии с </w:t>
      </w:r>
      <w:hyperlink r:id="rId6" w:anchor="21003" w:history="1">
        <w:r w:rsidR="00577BE4" w:rsidRPr="00577BE4">
          <w:rPr>
            <w:rStyle w:val="a4"/>
            <w:rFonts w:ascii="Times New Roman" w:hAnsi="Times New Roman" w:cs="Times New Roman"/>
            <w:sz w:val="28"/>
            <w:szCs w:val="28"/>
          </w:rPr>
          <w:t>пунктом 3 статьи 210</w:t>
        </w:r>
      </w:hyperlink>
      <w:r w:rsidR="00577BE4" w:rsidRPr="00577BE4">
        <w:rPr>
          <w:rFonts w:ascii="Times New Roman" w:hAnsi="Times New Roman" w:cs="Times New Roman"/>
          <w:sz w:val="28"/>
          <w:szCs w:val="28"/>
        </w:rPr>
        <w:t> Налогового Кодекса сотрудники имеют право на получение стандартных налоговых вычетов.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Для получения стандартного вычета сотрудник обязан написать в бухгалтерию заявление о предоставлении стандартных налоговых вычетов. К заявлению прилагаются документы или их копии, подтверждающие право на вычеты.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В соответствии с подпунктом 4 пункта 1 статьи 218 Налогового кодекса налоговые вычеты на содержание детей предоставляются сотрудникам учреждения за каждый месяц налогового периода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На первого и второго ребенка</w:t>
      </w:r>
      <w:r w:rsidR="00B82AD1">
        <w:rPr>
          <w:rFonts w:ascii="Times New Roman" w:hAnsi="Times New Roman" w:cs="Times New Roman"/>
          <w:sz w:val="28"/>
          <w:szCs w:val="28"/>
        </w:rPr>
        <w:t xml:space="preserve"> </w:t>
      </w:r>
      <w:r w:rsidRPr="00577BE4">
        <w:rPr>
          <w:rFonts w:ascii="Times New Roman" w:hAnsi="Times New Roman" w:cs="Times New Roman"/>
          <w:sz w:val="28"/>
          <w:szCs w:val="28"/>
        </w:rPr>
        <w:t>1400 руб.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На третьего и каждого последующего ребенка</w:t>
      </w:r>
      <w:r w:rsidRPr="00577BE4">
        <w:rPr>
          <w:rFonts w:ascii="Times New Roman" w:hAnsi="Times New Roman" w:cs="Times New Roman"/>
          <w:sz w:val="28"/>
          <w:szCs w:val="28"/>
        </w:rPr>
        <w:tab/>
      </w:r>
      <w:r w:rsidR="004C4367">
        <w:rPr>
          <w:rFonts w:ascii="Times New Roman" w:hAnsi="Times New Roman" w:cs="Times New Roman"/>
          <w:sz w:val="28"/>
          <w:szCs w:val="28"/>
        </w:rPr>
        <w:t xml:space="preserve"> </w:t>
      </w:r>
      <w:r w:rsidRPr="00577BE4">
        <w:rPr>
          <w:rFonts w:ascii="Times New Roman" w:hAnsi="Times New Roman" w:cs="Times New Roman"/>
          <w:sz w:val="28"/>
          <w:szCs w:val="28"/>
        </w:rPr>
        <w:t>3000 руб.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На каждого ребенка-инвалида до 18 лет или учащегося — инвалида I или II группы до 24 лет</w:t>
      </w:r>
      <w:r w:rsidR="004C4367">
        <w:rPr>
          <w:rFonts w:ascii="Times New Roman" w:hAnsi="Times New Roman" w:cs="Times New Roman"/>
          <w:sz w:val="28"/>
          <w:szCs w:val="28"/>
        </w:rPr>
        <w:t xml:space="preserve"> </w:t>
      </w:r>
      <w:r w:rsidRPr="00577BE4">
        <w:rPr>
          <w:rFonts w:ascii="Times New Roman" w:hAnsi="Times New Roman" w:cs="Times New Roman"/>
          <w:sz w:val="28"/>
          <w:szCs w:val="28"/>
        </w:rPr>
        <w:tab/>
        <w:t xml:space="preserve">3000 руб. 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Перечень документов, подтверждающих право на данный налоговый вычет: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>Копия свидетельства о рождении (на каждого ребенка в возрасте до 18 лет);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>Копия документа об усыновлении (удочерении) ребенка (если ребенок приемный);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 xml:space="preserve">Копия справки об инвалидности ребенка (если ребенок является инвалидом в </w:t>
      </w:r>
      <w:r w:rsidRPr="00DB4B75">
        <w:rPr>
          <w:rFonts w:ascii="Times New Roman" w:hAnsi="Times New Roman" w:cs="Times New Roman"/>
          <w:sz w:val="28"/>
          <w:szCs w:val="28"/>
        </w:rPr>
        <w:br/>
        <w:t>возрасте до 18 лет или инвалидом I или II группы в возрасте до 24 лет);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>Справка из образовательного учреждения о том, что ребенок является учащимся очной формы (обучается на дневном отделении в возрасте до 24 лет);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>Справка о доходах по форме 2-НДФЛ с прежнего места работы (если родитель устроился на работу не с начала налогового периода – не с 1 января текущего года);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 xml:space="preserve">Справку о доходах по форме 2-НДФЛ от второго родителя, отказавшегося от </w:t>
      </w:r>
      <w:r w:rsidRPr="00DB4B75">
        <w:rPr>
          <w:rFonts w:ascii="Times New Roman" w:hAnsi="Times New Roman" w:cs="Times New Roman"/>
          <w:sz w:val="28"/>
          <w:szCs w:val="28"/>
        </w:rPr>
        <w:br/>
        <w:t>вычета в пользу первого (для подтверждения информация о наличии дохода, облагаемого НДФЛ по ставке 13%);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>Копию свидетельства о браке или копию паспорта с отметкой о регистрации брака или отсутствии такой отметки для подтверждения того, что родитель является единственным;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lastRenderedPageBreak/>
        <w:t xml:space="preserve">Справку по форме №25, выданную органами ЗАГС (если в свидетельстве о </w:t>
      </w:r>
      <w:r w:rsidRPr="00DB4B75">
        <w:rPr>
          <w:rFonts w:ascii="Times New Roman" w:hAnsi="Times New Roman" w:cs="Times New Roman"/>
          <w:sz w:val="28"/>
          <w:szCs w:val="28"/>
        </w:rPr>
        <w:br/>
        <w:t>рождении запись об отце сделана со слов одинокой мамы).</w:t>
      </w:r>
    </w:p>
    <w:p w:rsidR="00577BE4" w:rsidRPr="00DB4B75" w:rsidRDefault="00577BE4" w:rsidP="00DB4B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hAnsi="Times New Roman" w:cs="Times New Roman"/>
          <w:sz w:val="28"/>
          <w:szCs w:val="28"/>
        </w:rPr>
        <w:t xml:space="preserve">Свидетельство о смерти супруга/супруги (если умер второй родитель, первый </w:t>
      </w:r>
      <w:r w:rsidRPr="00DB4B75">
        <w:rPr>
          <w:rFonts w:ascii="Times New Roman" w:hAnsi="Times New Roman" w:cs="Times New Roman"/>
          <w:sz w:val="28"/>
          <w:szCs w:val="28"/>
        </w:rPr>
        <w:br/>
        <w:t>считается единственными и вычет предоставляется в двойном размере).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Имущественный вычет можно получить при приобретении (строительстве) жилого дома, квартиры, комнаты или долей (доли) в них, земельных участков, предоставленных для индивидуаль</w:t>
      </w:r>
      <w:r w:rsidR="00DB4B75">
        <w:rPr>
          <w:rFonts w:ascii="Times New Roman" w:hAnsi="Times New Roman" w:cs="Times New Roman"/>
          <w:sz w:val="28"/>
          <w:szCs w:val="28"/>
        </w:rPr>
        <w:t>ного жилищного строительства, иземельных</w:t>
      </w:r>
      <w:r w:rsidRPr="00577BE4">
        <w:rPr>
          <w:rFonts w:ascii="Times New Roman" w:hAnsi="Times New Roman" w:cs="Times New Roman"/>
          <w:sz w:val="28"/>
          <w:szCs w:val="28"/>
        </w:rPr>
        <w:t>участ</w:t>
      </w:r>
      <w:r w:rsidR="00DB4B75">
        <w:rPr>
          <w:rFonts w:ascii="Times New Roman" w:hAnsi="Times New Roman" w:cs="Times New Roman"/>
          <w:sz w:val="28"/>
          <w:szCs w:val="28"/>
        </w:rPr>
        <w:t>ков,на</w:t>
      </w:r>
      <w:r w:rsidRPr="00577BE4">
        <w:rPr>
          <w:rFonts w:ascii="Times New Roman" w:hAnsi="Times New Roman" w:cs="Times New Roman"/>
          <w:sz w:val="28"/>
          <w:szCs w:val="28"/>
        </w:rPr>
        <w:t>которых расположены приобретаемые жилые дома, или долей (доли) в них. Вычет предоставляется в размере фактически произведенных расходов, однако его размер не может превышать 2 000 000 руб. без учета суммы уплаченных процентов.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Право сотрудника на получение имущественного налогового вычета должно быть подтверждено налоговым органом. После получения от налогового органа подтверждения права на налоговый вычет сотрудник представляет его в бухгалтерию учреждения.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При получении от сотрудника подтверждения права на имущественный налоговый вычет, выданного налоговым органом, бухгалтерией учреждения предоставляется </w:t>
      </w:r>
      <w:r w:rsidR="00DB4B75" w:rsidRPr="00577BE4">
        <w:rPr>
          <w:rFonts w:ascii="Times New Roman" w:hAnsi="Times New Roman" w:cs="Times New Roman"/>
          <w:sz w:val="28"/>
          <w:szCs w:val="28"/>
        </w:rPr>
        <w:t>сотруднику</w:t>
      </w:r>
      <w:r w:rsidRPr="00577BE4">
        <w:rPr>
          <w:rFonts w:ascii="Times New Roman" w:hAnsi="Times New Roman" w:cs="Times New Roman"/>
          <w:sz w:val="28"/>
          <w:szCs w:val="28"/>
        </w:rPr>
        <w:t xml:space="preserve"> имущественный налоговый вычет путем неудержания с него соответствующей суммы налога на доходы физических лиц.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Если в течение года налоговый вычет работнику предоставлен не в полном размере (либо такой сотрудник получил в этом году иные доходы, облагаемые по ставке 13 процентов), то по окончании года такой сотрудник </w:t>
      </w:r>
      <w:r w:rsidR="00DB4B75">
        <w:rPr>
          <w:rFonts w:ascii="Times New Roman" w:hAnsi="Times New Roman" w:cs="Times New Roman"/>
          <w:sz w:val="28"/>
          <w:szCs w:val="28"/>
        </w:rPr>
        <w:t>можетобратитьсяв</w:t>
      </w:r>
      <w:r w:rsidRPr="00577BE4">
        <w:rPr>
          <w:rFonts w:ascii="Times New Roman" w:hAnsi="Times New Roman" w:cs="Times New Roman"/>
          <w:sz w:val="28"/>
          <w:szCs w:val="28"/>
        </w:rPr>
        <w:t xml:space="preserve">налоговый орган за получением неиспользованного остатка налогового вычета. 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Перечень документов, подтверждающих право на данный налоговый вычет: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 xml:space="preserve">-заявление 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>- уведомление налогового органа</w:t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4">
        <w:rPr>
          <w:rFonts w:ascii="Times New Roman" w:hAnsi="Times New Roman" w:cs="Times New Roman"/>
          <w:sz w:val="28"/>
          <w:szCs w:val="28"/>
        </w:rPr>
        <w:tab/>
      </w:r>
    </w:p>
    <w:p w:rsidR="00577BE4" w:rsidRPr="00577BE4" w:rsidRDefault="00577BE4" w:rsidP="0057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FE" w:rsidRPr="00E56AFE" w:rsidRDefault="00E56AFE" w:rsidP="00E5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95" w:rsidRPr="00E56AFE" w:rsidRDefault="00E56AFE" w:rsidP="00E5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FE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E56AFE">
        <w:rPr>
          <w:rFonts w:ascii="Times New Roman" w:hAnsi="Times New Roman" w:cs="Times New Roman"/>
          <w:sz w:val="28"/>
          <w:szCs w:val="28"/>
        </w:rPr>
        <w:tab/>
      </w:r>
      <w:r w:rsidR="004C43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875BD">
        <w:rPr>
          <w:rFonts w:ascii="Times New Roman" w:hAnsi="Times New Roman" w:cs="Times New Roman"/>
          <w:sz w:val="28"/>
          <w:szCs w:val="28"/>
        </w:rPr>
        <w:t>В.А. Бойко</w:t>
      </w:r>
    </w:p>
    <w:sectPr w:rsidR="00413B95" w:rsidRPr="00E56AFE" w:rsidSect="004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88"/>
    <w:multiLevelType w:val="hybridMultilevel"/>
    <w:tmpl w:val="171A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D1"/>
    <w:multiLevelType w:val="hybridMultilevel"/>
    <w:tmpl w:val="66B0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469"/>
    <w:multiLevelType w:val="hybridMultilevel"/>
    <w:tmpl w:val="7064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4373"/>
    <w:multiLevelType w:val="hybridMultilevel"/>
    <w:tmpl w:val="C35E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42FCB"/>
    <w:multiLevelType w:val="hybridMultilevel"/>
    <w:tmpl w:val="5D2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64A65"/>
    <w:multiLevelType w:val="hybridMultilevel"/>
    <w:tmpl w:val="6DF6D342"/>
    <w:lvl w:ilvl="0" w:tplc="833638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D5D69"/>
    <w:multiLevelType w:val="hybridMultilevel"/>
    <w:tmpl w:val="824E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061B6"/>
    <w:multiLevelType w:val="hybridMultilevel"/>
    <w:tmpl w:val="BA4A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C2529"/>
    <w:multiLevelType w:val="multilevel"/>
    <w:tmpl w:val="9C9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80D73"/>
    <w:multiLevelType w:val="hybridMultilevel"/>
    <w:tmpl w:val="4C5E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72EE2"/>
    <w:multiLevelType w:val="hybridMultilevel"/>
    <w:tmpl w:val="9ED0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59CE"/>
    <w:multiLevelType w:val="hybridMultilevel"/>
    <w:tmpl w:val="EAF8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46741"/>
    <w:multiLevelType w:val="hybridMultilevel"/>
    <w:tmpl w:val="DB82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A29B4"/>
    <w:multiLevelType w:val="hybridMultilevel"/>
    <w:tmpl w:val="23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E186E"/>
    <w:multiLevelType w:val="hybridMultilevel"/>
    <w:tmpl w:val="DFD4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F1270"/>
    <w:multiLevelType w:val="hybridMultilevel"/>
    <w:tmpl w:val="ECEE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47682"/>
    <w:multiLevelType w:val="hybridMultilevel"/>
    <w:tmpl w:val="4B1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C75F8"/>
    <w:multiLevelType w:val="hybridMultilevel"/>
    <w:tmpl w:val="F238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95B9A"/>
    <w:multiLevelType w:val="hybridMultilevel"/>
    <w:tmpl w:val="EB84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91509"/>
    <w:multiLevelType w:val="hybridMultilevel"/>
    <w:tmpl w:val="701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6E31CD"/>
    <w:multiLevelType w:val="hybridMultilevel"/>
    <w:tmpl w:val="66DC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63904"/>
    <w:multiLevelType w:val="hybridMultilevel"/>
    <w:tmpl w:val="FA9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75CD3"/>
    <w:multiLevelType w:val="hybridMultilevel"/>
    <w:tmpl w:val="BD3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85FB6"/>
    <w:multiLevelType w:val="hybridMultilevel"/>
    <w:tmpl w:val="283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B30DC"/>
    <w:multiLevelType w:val="hybridMultilevel"/>
    <w:tmpl w:val="663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EF1478C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218ED"/>
    <w:multiLevelType w:val="hybridMultilevel"/>
    <w:tmpl w:val="0682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C5BC9"/>
    <w:multiLevelType w:val="hybridMultilevel"/>
    <w:tmpl w:val="CA52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73DF5"/>
    <w:multiLevelType w:val="hybridMultilevel"/>
    <w:tmpl w:val="4D9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23299"/>
    <w:multiLevelType w:val="hybridMultilevel"/>
    <w:tmpl w:val="8A9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96618"/>
    <w:multiLevelType w:val="hybridMultilevel"/>
    <w:tmpl w:val="00E013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571BB"/>
    <w:multiLevelType w:val="hybridMultilevel"/>
    <w:tmpl w:val="9926D19C"/>
    <w:lvl w:ilvl="0" w:tplc="833638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54206"/>
    <w:multiLevelType w:val="hybridMultilevel"/>
    <w:tmpl w:val="4DC2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83A8C"/>
    <w:multiLevelType w:val="hybridMultilevel"/>
    <w:tmpl w:val="AA76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55E3A"/>
    <w:multiLevelType w:val="hybridMultilevel"/>
    <w:tmpl w:val="1E94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50F1D"/>
    <w:multiLevelType w:val="hybridMultilevel"/>
    <w:tmpl w:val="F95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56B53"/>
    <w:multiLevelType w:val="hybridMultilevel"/>
    <w:tmpl w:val="2516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54D42"/>
    <w:multiLevelType w:val="hybridMultilevel"/>
    <w:tmpl w:val="4A70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459BF"/>
    <w:multiLevelType w:val="hybridMultilevel"/>
    <w:tmpl w:val="8AD8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E01E5"/>
    <w:multiLevelType w:val="multilevel"/>
    <w:tmpl w:val="B93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B2AD2"/>
    <w:multiLevelType w:val="hybridMultilevel"/>
    <w:tmpl w:val="D0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"/>
  </w:num>
  <w:num w:numId="4">
    <w:abstractNumId w:val="47"/>
  </w:num>
  <w:num w:numId="5">
    <w:abstractNumId w:val="7"/>
  </w:num>
  <w:num w:numId="6">
    <w:abstractNumId w:val="45"/>
  </w:num>
  <w:num w:numId="7">
    <w:abstractNumId w:val="2"/>
  </w:num>
  <w:num w:numId="8">
    <w:abstractNumId w:val="39"/>
  </w:num>
  <w:num w:numId="9">
    <w:abstractNumId w:val="46"/>
  </w:num>
  <w:num w:numId="10">
    <w:abstractNumId w:val="22"/>
  </w:num>
  <w:num w:numId="11">
    <w:abstractNumId w:val="28"/>
  </w:num>
  <w:num w:numId="12">
    <w:abstractNumId w:val="37"/>
  </w:num>
  <w:num w:numId="13">
    <w:abstractNumId w:val="12"/>
  </w:num>
  <w:num w:numId="14">
    <w:abstractNumId w:val="29"/>
  </w:num>
  <w:num w:numId="15">
    <w:abstractNumId w:val="23"/>
  </w:num>
  <w:num w:numId="16">
    <w:abstractNumId w:val="33"/>
  </w:num>
  <w:num w:numId="17">
    <w:abstractNumId w:val="42"/>
  </w:num>
  <w:num w:numId="18">
    <w:abstractNumId w:val="27"/>
  </w:num>
  <w:num w:numId="19">
    <w:abstractNumId w:val="3"/>
  </w:num>
  <w:num w:numId="20">
    <w:abstractNumId w:val="21"/>
  </w:num>
  <w:num w:numId="21">
    <w:abstractNumId w:val="20"/>
  </w:num>
  <w:num w:numId="22">
    <w:abstractNumId w:val="41"/>
  </w:num>
  <w:num w:numId="23">
    <w:abstractNumId w:val="19"/>
  </w:num>
  <w:num w:numId="24">
    <w:abstractNumId w:val="16"/>
  </w:num>
  <w:num w:numId="25">
    <w:abstractNumId w:val="48"/>
  </w:num>
  <w:num w:numId="26">
    <w:abstractNumId w:val="26"/>
  </w:num>
  <w:num w:numId="27">
    <w:abstractNumId w:val="44"/>
  </w:num>
  <w:num w:numId="28">
    <w:abstractNumId w:val="24"/>
  </w:num>
  <w:num w:numId="29">
    <w:abstractNumId w:val="10"/>
  </w:num>
  <w:num w:numId="30">
    <w:abstractNumId w:val="0"/>
  </w:num>
  <w:num w:numId="31">
    <w:abstractNumId w:val="18"/>
  </w:num>
  <w:num w:numId="32">
    <w:abstractNumId w:val="35"/>
  </w:num>
  <w:num w:numId="33">
    <w:abstractNumId w:val="34"/>
  </w:num>
  <w:num w:numId="34">
    <w:abstractNumId w:val="38"/>
  </w:num>
  <w:num w:numId="35">
    <w:abstractNumId w:val="17"/>
  </w:num>
  <w:num w:numId="36">
    <w:abstractNumId w:val="13"/>
  </w:num>
  <w:num w:numId="37">
    <w:abstractNumId w:val="31"/>
  </w:num>
  <w:num w:numId="38">
    <w:abstractNumId w:val="15"/>
  </w:num>
  <w:num w:numId="39">
    <w:abstractNumId w:val="25"/>
  </w:num>
  <w:num w:numId="40">
    <w:abstractNumId w:val="8"/>
  </w:num>
  <w:num w:numId="41">
    <w:abstractNumId w:val="14"/>
  </w:num>
  <w:num w:numId="42">
    <w:abstractNumId w:val="43"/>
  </w:num>
  <w:num w:numId="43">
    <w:abstractNumId w:val="6"/>
  </w:num>
  <w:num w:numId="44">
    <w:abstractNumId w:val="30"/>
  </w:num>
  <w:num w:numId="45">
    <w:abstractNumId w:val="40"/>
  </w:num>
  <w:num w:numId="46">
    <w:abstractNumId w:val="1"/>
  </w:num>
  <w:num w:numId="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AFE"/>
    <w:rsid w:val="00010E86"/>
    <w:rsid w:val="00026C24"/>
    <w:rsid w:val="00071991"/>
    <w:rsid w:val="00084382"/>
    <w:rsid w:val="000E1439"/>
    <w:rsid w:val="00120467"/>
    <w:rsid w:val="00155B0B"/>
    <w:rsid w:val="0019408D"/>
    <w:rsid w:val="00197132"/>
    <w:rsid w:val="00256020"/>
    <w:rsid w:val="00260AF1"/>
    <w:rsid w:val="002A716F"/>
    <w:rsid w:val="002E1FE9"/>
    <w:rsid w:val="002F0F28"/>
    <w:rsid w:val="003101C9"/>
    <w:rsid w:val="00344E6B"/>
    <w:rsid w:val="003507C4"/>
    <w:rsid w:val="00391DF2"/>
    <w:rsid w:val="003D21ED"/>
    <w:rsid w:val="003D50C5"/>
    <w:rsid w:val="00413B95"/>
    <w:rsid w:val="004C4367"/>
    <w:rsid w:val="004C72D9"/>
    <w:rsid w:val="00570565"/>
    <w:rsid w:val="00577BE4"/>
    <w:rsid w:val="005A6918"/>
    <w:rsid w:val="005F23A5"/>
    <w:rsid w:val="005F2DF0"/>
    <w:rsid w:val="00623E8D"/>
    <w:rsid w:val="00673DB1"/>
    <w:rsid w:val="006875BD"/>
    <w:rsid w:val="006947A0"/>
    <w:rsid w:val="0070418F"/>
    <w:rsid w:val="007214DD"/>
    <w:rsid w:val="00753DC3"/>
    <w:rsid w:val="007B1D53"/>
    <w:rsid w:val="008006DC"/>
    <w:rsid w:val="00826003"/>
    <w:rsid w:val="00875C02"/>
    <w:rsid w:val="00893505"/>
    <w:rsid w:val="008D22D3"/>
    <w:rsid w:val="008F7752"/>
    <w:rsid w:val="00980152"/>
    <w:rsid w:val="009A47FF"/>
    <w:rsid w:val="00A2403C"/>
    <w:rsid w:val="00A64327"/>
    <w:rsid w:val="00A7428A"/>
    <w:rsid w:val="00AD326E"/>
    <w:rsid w:val="00AD515C"/>
    <w:rsid w:val="00AF5CD3"/>
    <w:rsid w:val="00B82AD1"/>
    <w:rsid w:val="00BC4BC3"/>
    <w:rsid w:val="00BF5B7F"/>
    <w:rsid w:val="00C0753C"/>
    <w:rsid w:val="00C22BA2"/>
    <w:rsid w:val="00CA4211"/>
    <w:rsid w:val="00CC64DC"/>
    <w:rsid w:val="00CE561C"/>
    <w:rsid w:val="00D639D4"/>
    <w:rsid w:val="00DB4B75"/>
    <w:rsid w:val="00DC34E1"/>
    <w:rsid w:val="00E01C15"/>
    <w:rsid w:val="00E15C57"/>
    <w:rsid w:val="00E56AFE"/>
    <w:rsid w:val="00E92F9C"/>
    <w:rsid w:val="00EC3127"/>
    <w:rsid w:val="00EF3EB3"/>
    <w:rsid w:val="00F64EB4"/>
    <w:rsid w:val="00F65DDA"/>
    <w:rsid w:val="00F91E77"/>
    <w:rsid w:val="00FB6522"/>
    <w:rsid w:val="00FD048D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95"/>
  </w:style>
  <w:style w:type="paragraph" w:styleId="1">
    <w:name w:val="heading 1"/>
    <w:basedOn w:val="a"/>
    <w:link w:val="10"/>
    <w:uiPriority w:val="9"/>
    <w:qFormat/>
    <w:rsid w:val="008006D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006D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06D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6DC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6D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6DC"/>
    <w:rPr>
      <w:rFonts w:ascii="Arial" w:eastAsia="Times New Roman" w:hAnsi="Arial" w:cs="Arial"/>
      <w:b/>
      <w:bCs/>
      <w:sz w:val="33"/>
      <w:szCs w:val="3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06DC"/>
  </w:style>
  <w:style w:type="paragraph" w:styleId="a5">
    <w:name w:val="Balloon Text"/>
    <w:basedOn w:val="a"/>
    <w:link w:val="a6"/>
    <w:uiPriority w:val="99"/>
    <w:semiHidden/>
    <w:unhideWhenUsed/>
    <w:rsid w:val="008006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00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-listtarget">
    <w:name w:val="header-listtarget"/>
    <w:basedOn w:val="a"/>
    <w:rsid w:val="008006DC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basedOn w:val="a0"/>
    <w:rsid w:val="008006DC"/>
    <w:rPr>
      <w:color w:val="FF9900"/>
    </w:rPr>
  </w:style>
  <w:style w:type="character" w:customStyle="1" w:styleId="small">
    <w:name w:val="small"/>
    <w:basedOn w:val="a0"/>
    <w:rsid w:val="008006DC"/>
    <w:rPr>
      <w:sz w:val="15"/>
      <w:szCs w:val="15"/>
    </w:rPr>
  </w:style>
  <w:style w:type="character" w:customStyle="1" w:styleId="fill">
    <w:name w:val="fill"/>
    <w:basedOn w:val="a0"/>
    <w:rsid w:val="008006DC"/>
    <w:rPr>
      <w:b/>
      <w:bCs/>
      <w:i/>
      <w:iCs/>
      <w:color w:val="FF0000"/>
    </w:rPr>
  </w:style>
  <w:style w:type="character" w:customStyle="1" w:styleId="enp">
    <w:name w:val="enp"/>
    <w:basedOn w:val="a0"/>
    <w:rsid w:val="008006DC"/>
    <w:rPr>
      <w:color w:val="3C7828"/>
    </w:rPr>
  </w:style>
  <w:style w:type="character" w:customStyle="1" w:styleId="kdkss">
    <w:name w:val="kdkss"/>
    <w:basedOn w:val="a0"/>
    <w:rsid w:val="008006DC"/>
    <w:rPr>
      <w:color w:val="BE780A"/>
    </w:rPr>
  </w:style>
  <w:style w:type="table" w:styleId="a7">
    <w:name w:val="Table Grid"/>
    <w:basedOn w:val="a1"/>
    <w:uiPriority w:val="59"/>
    <w:rsid w:val="0080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8006D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8006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06D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06DC"/>
    <w:rPr>
      <w:sz w:val="16"/>
      <w:szCs w:val="16"/>
    </w:rPr>
  </w:style>
  <w:style w:type="paragraph" w:styleId="ac">
    <w:name w:val="Normal (Web)"/>
    <w:basedOn w:val="a"/>
    <w:uiPriority w:val="99"/>
    <w:unhideWhenUsed/>
    <w:rsid w:val="008006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06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006DC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006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006D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95"/>
  </w:style>
  <w:style w:type="paragraph" w:styleId="1">
    <w:name w:val="heading 1"/>
    <w:basedOn w:val="a"/>
    <w:link w:val="10"/>
    <w:uiPriority w:val="9"/>
    <w:qFormat/>
    <w:rsid w:val="008006D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006D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06D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6DC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6D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6DC"/>
    <w:rPr>
      <w:rFonts w:ascii="Arial" w:eastAsia="Times New Roman" w:hAnsi="Arial" w:cs="Arial"/>
      <w:b/>
      <w:bCs/>
      <w:sz w:val="33"/>
      <w:szCs w:val="3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06DC"/>
  </w:style>
  <w:style w:type="paragraph" w:styleId="a5">
    <w:name w:val="Balloon Text"/>
    <w:basedOn w:val="a"/>
    <w:link w:val="a6"/>
    <w:uiPriority w:val="99"/>
    <w:semiHidden/>
    <w:unhideWhenUsed/>
    <w:rsid w:val="008006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00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-listtarget">
    <w:name w:val="header-listtarget"/>
    <w:basedOn w:val="a"/>
    <w:rsid w:val="008006DC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basedOn w:val="a0"/>
    <w:rsid w:val="008006DC"/>
    <w:rPr>
      <w:color w:val="FF9900"/>
    </w:rPr>
  </w:style>
  <w:style w:type="character" w:customStyle="1" w:styleId="small">
    <w:name w:val="small"/>
    <w:basedOn w:val="a0"/>
    <w:rsid w:val="008006DC"/>
    <w:rPr>
      <w:sz w:val="15"/>
      <w:szCs w:val="15"/>
    </w:rPr>
  </w:style>
  <w:style w:type="character" w:customStyle="1" w:styleId="fill">
    <w:name w:val="fill"/>
    <w:basedOn w:val="a0"/>
    <w:rsid w:val="008006DC"/>
    <w:rPr>
      <w:b/>
      <w:bCs/>
      <w:i/>
      <w:iCs/>
      <w:color w:val="FF0000"/>
    </w:rPr>
  </w:style>
  <w:style w:type="character" w:customStyle="1" w:styleId="enp">
    <w:name w:val="enp"/>
    <w:basedOn w:val="a0"/>
    <w:rsid w:val="008006DC"/>
    <w:rPr>
      <w:color w:val="3C7828"/>
    </w:rPr>
  </w:style>
  <w:style w:type="character" w:customStyle="1" w:styleId="kdkss">
    <w:name w:val="kdkss"/>
    <w:basedOn w:val="a0"/>
    <w:rsid w:val="008006DC"/>
    <w:rPr>
      <w:color w:val="BE780A"/>
    </w:rPr>
  </w:style>
  <w:style w:type="table" w:styleId="a7">
    <w:name w:val="Table Grid"/>
    <w:basedOn w:val="a1"/>
    <w:uiPriority w:val="59"/>
    <w:rsid w:val="0080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006D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8006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06D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06DC"/>
    <w:rPr>
      <w:sz w:val="16"/>
      <w:szCs w:val="16"/>
    </w:rPr>
  </w:style>
  <w:style w:type="paragraph" w:styleId="ac">
    <w:name w:val="Normal (Web)"/>
    <w:basedOn w:val="a"/>
    <w:uiPriority w:val="99"/>
    <w:unhideWhenUsed/>
    <w:rsid w:val="008006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06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006DC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006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006D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01D3-7B0C-474E-951A-986B0FFE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8379</Words>
  <Characters>47762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Дубровская</cp:lastModifiedBy>
  <cp:revision>2</cp:revision>
  <cp:lastPrinted>2018-05-21T07:02:00Z</cp:lastPrinted>
  <dcterms:created xsi:type="dcterms:W3CDTF">2019-06-21T05:16:00Z</dcterms:created>
  <dcterms:modified xsi:type="dcterms:W3CDTF">2019-06-21T05:16:00Z</dcterms:modified>
</cp:coreProperties>
</file>